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4AB92" w14:textId="493F4ED3" w:rsidR="00147990" w:rsidRPr="00590D8B" w:rsidRDefault="00147990" w:rsidP="00147990">
      <w:pPr>
        <w:pStyle w:val="3GPPHeader"/>
        <w:spacing w:after="60"/>
        <w:rPr>
          <w:sz w:val="32"/>
          <w:szCs w:val="32"/>
          <w:lang w:val="en-US"/>
        </w:rPr>
      </w:pPr>
      <w:r w:rsidRPr="00590D8B">
        <w:rPr>
          <w:lang w:val="en-US"/>
        </w:rPr>
        <w:t>3GPP TSG-RAN2#13</w:t>
      </w:r>
      <w:r w:rsidR="0018198C" w:rsidRPr="00590D8B">
        <w:rPr>
          <w:lang w:val="en-US"/>
        </w:rPr>
        <w:t>3</w:t>
      </w:r>
      <w:r w:rsidRPr="00590D8B">
        <w:rPr>
          <w:lang w:val="en-US"/>
        </w:rPr>
        <w:tab/>
      </w:r>
      <w:r w:rsidRPr="00590D8B">
        <w:rPr>
          <w:sz w:val="32"/>
          <w:szCs w:val="32"/>
          <w:lang w:val="en-US"/>
        </w:rPr>
        <w:t>R2</w:t>
      </w:r>
      <w:r w:rsidRPr="00973D8A">
        <w:rPr>
          <w:sz w:val="32"/>
          <w:szCs w:val="32"/>
          <w:lang w:val="en-US"/>
        </w:rPr>
        <w:t>-</w:t>
      </w:r>
      <w:r w:rsidR="00836BA2" w:rsidRPr="00973D8A">
        <w:rPr>
          <w:sz w:val="32"/>
          <w:szCs w:val="32"/>
          <w:lang w:val="en-US"/>
        </w:rPr>
        <w:t>2</w:t>
      </w:r>
      <w:r w:rsidR="0078110B" w:rsidRPr="00973D8A">
        <w:rPr>
          <w:sz w:val="32"/>
          <w:szCs w:val="32"/>
          <w:lang w:val="en-US"/>
        </w:rPr>
        <w:t>6</w:t>
      </w:r>
      <w:r w:rsidR="00836BA2" w:rsidRPr="00973D8A">
        <w:rPr>
          <w:sz w:val="32"/>
          <w:szCs w:val="32"/>
          <w:lang w:val="en-US"/>
        </w:rPr>
        <w:t>0</w:t>
      </w:r>
      <w:r w:rsidR="00973D8A" w:rsidRPr="00973D8A">
        <w:rPr>
          <w:sz w:val="32"/>
          <w:szCs w:val="32"/>
          <w:lang w:val="en-US"/>
        </w:rPr>
        <w:t>0804</w:t>
      </w:r>
    </w:p>
    <w:p w14:paraId="61A6D2D5" w14:textId="0E15186E" w:rsidR="00147990" w:rsidRPr="00FC74C8" w:rsidRDefault="00DD02CC" w:rsidP="00147990">
      <w:pPr>
        <w:pStyle w:val="3GPPHeader"/>
      </w:pPr>
      <w:r>
        <w:t>Gothenburg</w:t>
      </w:r>
      <w:r w:rsidR="00147990">
        <w:t xml:space="preserve">, </w:t>
      </w:r>
      <w:r>
        <w:t>Sweden</w:t>
      </w:r>
      <w:r w:rsidR="00147990" w:rsidRPr="00FC74C8">
        <w:t xml:space="preserve">, </w:t>
      </w:r>
      <w:r>
        <w:t>Feb. 9</w:t>
      </w:r>
      <w:r w:rsidRPr="00DD02CC">
        <w:rPr>
          <w:vertAlign w:val="superscript"/>
        </w:rPr>
        <w:t>th</w:t>
      </w:r>
      <w:r>
        <w:t xml:space="preserve"> </w:t>
      </w:r>
      <w:r w:rsidR="0078110B">
        <w:t>– 13</w:t>
      </w:r>
      <w:r w:rsidR="0078110B" w:rsidRPr="0078110B">
        <w:rPr>
          <w:vertAlign w:val="superscript"/>
        </w:rPr>
        <w:t>th</w:t>
      </w:r>
      <w:r w:rsidR="0078110B">
        <w:t xml:space="preserve"> </w:t>
      </w:r>
      <w:r w:rsidR="00147990" w:rsidRPr="00FC74C8">
        <w:t>202</w:t>
      </w:r>
      <w:r w:rsidR="0078110B">
        <w:t>6</w:t>
      </w:r>
    </w:p>
    <w:p w14:paraId="3C41FA59" w14:textId="5E6EAE0F" w:rsidR="000D2470" w:rsidRPr="000D2470" w:rsidRDefault="000D2470" w:rsidP="00B36F13">
      <w:pPr>
        <w:pStyle w:val="3GPPHeader"/>
        <w:rPr>
          <w:color w:val="FF0000"/>
          <w:sz w:val="22"/>
          <w:szCs w:val="22"/>
        </w:rPr>
      </w:pPr>
    </w:p>
    <w:p w14:paraId="2B1BFB67" w14:textId="49D6C68D" w:rsidR="00C811CE" w:rsidRPr="00FC74C8" w:rsidRDefault="00C811CE" w:rsidP="00C811CE">
      <w:pPr>
        <w:pStyle w:val="3GPPHeader"/>
        <w:rPr>
          <w:sz w:val="22"/>
          <w:szCs w:val="22"/>
        </w:rPr>
      </w:pPr>
      <w:r w:rsidRPr="00FC74C8">
        <w:rPr>
          <w:sz w:val="22"/>
          <w:szCs w:val="22"/>
        </w:rPr>
        <w:t>Agenda Item:</w:t>
      </w:r>
      <w:r w:rsidRPr="00FC74C8">
        <w:rPr>
          <w:sz w:val="22"/>
          <w:szCs w:val="22"/>
        </w:rPr>
        <w:tab/>
      </w:r>
      <w:r w:rsidR="000D427B">
        <w:rPr>
          <w:sz w:val="22"/>
          <w:szCs w:val="22"/>
        </w:rPr>
        <w:t>10.3.2</w:t>
      </w:r>
      <w:r w:rsidR="000D2470">
        <w:rPr>
          <w:sz w:val="22"/>
          <w:szCs w:val="22"/>
        </w:rPr>
        <w:t>.</w:t>
      </w:r>
      <w:r w:rsidR="00A11A83">
        <w:rPr>
          <w:sz w:val="22"/>
          <w:szCs w:val="22"/>
        </w:rPr>
        <w:t>5</w:t>
      </w:r>
    </w:p>
    <w:p w14:paraId="6B887808" w14:textId="2DC38D18"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p>
    <w:p w14:paraId="25A22DC8" w14:textId="7AFF7CEB" w:rsidR="00C811CE" w:rsidRPr="00FC74C8" w:rsidRDefault="00C811CE" w:rsidP="00C811CE">
      <w:pPr>
        <w:pStyle w:val="3GPPHeader"/>
        <w:rPr>
          <w:sz w:val="22"/>
          <w:szCs w:val="22"/>
        </w:rPr>
      </w:pPr>
      <w:r w:rsidRPr="00FC74C8">
        <w:rPr>
          <w:sz w:val="22"/>
          <w:szCs w:val="22"/>
        </w:rPr>
        <w:t>Title:</w:t>
      </w:r>
      <w:r w:rsidRPr="00FC74C8">
        <w:rPr>
          <w:sz w:val="22"/>
          <w:szCs w:val="22"/>
        </w:rPr>
        <w:tab/>
      </w:r>
      <w:r w:rsidR="00DE6C3D">
        <w:rPr>
          <w:sz w:val="22"/>
          <w:szCs w:val="22"/>
        </w:rPr>
        <w:t xml:space="preserve">Aspects on </w:t>
      </w:r>
      <w:r w:rsidR="00727F3F" w:rsidRPr="00DE6C3D">
        <w:rPr>
          <w:sz w:val="22"/>
          <w:szCs w:val="22"/>
        </w:rPr>
        <w:t xml:space="preserve">6G </w:t>
      </w:r>
      <w:r w:rsidR="00DE6C3D">
        <w:rPr>
          <w:sz w:val="22"/>
          <w:szCs w:val="22"/>
        </w:rPr>
        <w:t>s</w:t>
      </w:r>
      <w:r w:rsidR="00F57AF5" w:rsidRPr="00DE6C3D">
        <w:rPr>
          <w:sz w:val="22"/>
          <w:szCs w:val="22"/>
        </w:rPr>
        <w:t xml:space="preserve">pectrum </w:t>
      </w:r>
      <w:r w:rsidR="00DE6C3D">
        <w:rPr>
          <w:sz w:val="22"/>
          <w:szCs w:val="22"/>
        </w:rPr>
        <w:t>a</w:t>
      </w:r>
      <w:r w:rsidR="00F57AF5" w:rsidRPr="00DE6C3D">
        <w:rPr>
          <w:sz w:val="22"/>
          <w:szCs w:val="22"/>
        </w:rPr>
        <w:t>ggregation</w:t>
      </w:r>
      <w:r w:rsidR="00DE6C3D">
        <w:rPr>
          <w:sz w:val="22"/>
          <w:szCs w:val="22"/>
        </w:rPr>
        <w:t xml:space="preserve"> and multi-carrier operations</w:t>
      </w:r>
    </w:p>
    <w:p w14:paraId="3D2E7519" w14:textId="5C8BCFDE"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00E962C9" w:rsidR="00E90E49" w:rsidRPr="003D35AA" w:rsidRDefault="00230D18" w:rsidP="00CE0424">
      <w:pPr>
        <w:pStyle w:val="Heading1"/>
      </w:pPr>
      <w:r w:rsidRPr="003D35AA">
        <w:t>1</w:t>
      </w:r>
      <w:r w:rsidRPr="003D35AA">
        <w:tab/>
      </w:r>
      <w:r w:rsidR="00E90E49" w:rsidRPr="003D35AA">
        <w:t>Introduction</w:t>
      </w:r>
    </w:p>
    <w:p w14:paraId="5BA4C15B" w14:textId="5B1C15B5" w:rsidR="00425486" w:rsidRDefault="00425486" w:rsidP="00425486">
      <w:pPr>
        <w:pStyle w:val="BodyText"/>
      </w:pPr>
      <w:r>
        <w:t xml:space="preserve">In this document we present our view on </w:t>
      </w:r>
      <w:r w:rsidR="00193B4D">
        <w:t>6G spectrum aggregation</w:t>
      </w:r>
      <w:r w:rsidR="00DE6C3D">
        <w:t xml:space="preserve"> and multi carrier </w:t>
      </w:r>
      <w:r w:rsidR="00512559">
        <w:t>operations</w:t>
      </w:r>
      <w:r w:rsidR="00193B4D">
        <w:t>.</w:t>
      </w:r>
      <w:r>
        <w:t xml:space="preserve"> We analyse problems observed in previous generations and suggest high level principles to avoid those in 6G</w:t>
      </w:r>
      <w:r w:rsidR="00166E64">
        <w:t>R</w:t>
      </w:r>
      <w:r>
        <w:t>.</w:t>
      </w:r>
    </w:p>
    <w:p w14:paraId="58DB3880" w14:textId="0B51596A" w:rsidR="00E35DF1" w:rsidRPr="00193B4D" w:rsidRDefault="00230D18" w:rsidP="00193B4D">
      <w:pPr>
        <w:pStyle w:val="Heading1"/>
      </w:pPr>
      <w:bookmarkStart w:id="0" w:name="_Ref178064866"/>
      <w:r w:rsidRPr="00861423">
        <w:t>2</w:t>
      </w:r>
      <w:r w:rsidRPr="00861423">
        <w:tab/>
      </w:r>
      <w:r w:rsidR="004000E8" w:rsidRPr="00861423">
        <w:t>Discussion</w:t>
      </w:r>
      <w:bookmarkEnd w:id="0"/>
      <w:r w:rsidR="00662DAF">
        <w:rPr>
          <w:rFonts w:cs="Arial"/>
        </w:rPr>
        <w:t xml:space="preserve"> </w:t>
      </w:r>
    </w:p>
    <w:p w14:paraId="037BBC18" w14:textId="6013DEDF" w:rsidR="003A3FC4" w:rsidRPr="006E7011" w:rsidRDefault="009B4655" w:rsidP="00417522">
      <w:pPr>
        <w:pStyle w:val="Heading2"/>
        <w:rPr>
          <w:rFonts w:cs="Arial"/>
          <w:lang w:eastAsia="zh-CN"/>
        </w:rPr>
      </w:pPr>
      <w:r w:rsidRPr="00EE54A1">
        <w:rPr>
          <w:bCs/>
          <w:lang w:eastAsia="zh-CN"/>
        </w:rPr>
        <w:t>2</w:t>
      </w:r>
      <w:r w:rsidR="00D021C3">
        <w:rPr>
          <w:bCs/>
          <w:lang w:eastAsia="zh-CN"/>
        </w:rPr>
        <w:t>.</w:t>
      </w:r>
      <w:r w:rsidR="00193B4D">
        <w:rPr>
          <w:bCs/>
          <w:lang w:eastAsia="zh-CN"/>
        </w:rPr>
        <w:t>1</w:t>
      </w:r>
      <w:r w:rsidRPr="00EE54A1">
        <w:rPr>
          <w:bCs/>
          <w:lang w:eastAsia="zh-CN"/>
        </w:rPr>
        <w:t xml:space="preserve"> </w:t>
      </w:r>
      <w:r w:rsidRPr="00EE54A1">
        <w:rPr>
          <w:bCs/>
          <w:lang w:eastAsia="zh-CN"/>
        </w:rPr>
        <w:tab/>
      </w:r>
      <w:r w:rsidR="00D4562F" w:rsidRPr="00EE54A1">
        <w:rPr>
          <w:bCs/>
          <w:lang w:eastAsia="zh-CN"/>
        </w:rPr>
        <w:t>Spectrum</w:t>
      </w:r>
      <w:r w:rsidR="003A3FC4" w:rsidRPr="00EE54A1">
        <w:rPr>
          <w:bCs/>
          <w:lang w:eastAsia="zh-CN"/>
        </w:rPr>
        <w:t xml:space="preserve"> aggregation</w:t>
      </w:r>
      <w:r w:rsidR="0039512C">
        <w:rPr>
          <w:bCs/>
          <w:lang w:eastAsia="zh-CN"/>
        </w:rPr>
        <w:t xml:space="preserve"> in connected</w:t>
      </w:r>
    </w:p>
    <w:p w14:paraId="29998B78" w14:textId="77777777" w:rsidR="007C1BE0" w:rsidRDefault="007C1BE0" w:rsidP="007C1BE0">
      <w:pPr>
        <w:pStyle w:val="BodyText"/>
        <w:rPr>
          <w:lang w:val="en-US"/>
        </w:rPr>
      </w:pPr>
      <w:r>
        <w:rPr>
          <w:lang w:val="en-US"/>
        </w:rPr>
        <w:t>In RAN2#131bis the following was agreed:</w:t>
      </w:r>
    </w:p>
    <w:p w14:paraId="02884E4B" w14:textId="77777777" w:rsidR="007C1BE0" w:rsidRPr="0054278F" w:rsidRDefault="007C1BE0" w:rsidP="007C1BE0">
      <w:pPr>
        <w:pStyle w:val="Doc-text2"/>
        <w:pBdr>
          <w:top w:val="single" w:sz="4" w:space="1" w:color="auto"/>
          <w:left w:val="single" w:sz="4" w:space="4" w:color="auto"/>
          <w:bottom w:val="single" w:sz="4" w:space="1" w:color="auto"/>
          <w:right w:val="single" w:sz="4" w:space="4" w:color="auto"/>
        </w:pBdr>
        <w:rPr>
          <w:b/>
          <w:bCs/>
        </w:rPr>
      </w:pPr>
      <w:r w:rsidRPr="0054278F">
        <w:rPr>
          <w:b/>
          <w:bCs/>
        </w:rPr>
        <w:t>Agreements on Spectrum aggregation</w:t>
      </w:r>
    </w:p>
    <w:p w14:paraId="4230429A" w14:textId="77777777" w:rsidR="007C1BE0" w:rsidRPr="00CB655A" w:rsidRDefault="007C1BE0" w:rsidP="007C1BE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sidRPr="00CB655A">
        <w:rPr>
          <w:b w:val="0"/>
          <w:bCs/>
        </w:rPr>
        <w:tab/>
        <w:t>Study spectrum aggregation of multiple pieces of spectrum and understand the issues that need to be addressed.</w:t>
      </w:r>
      <w:r>
        <w:rPr>
          <w:b w:val="0"/>
          <w:bCs/>
        </w:rPr>
        <w:t xml:space="preserve">  </w:t>
      </w:r>
      <w:r w:rsidRPr="00CB655A">
        <w:rPr>
          <w:b w:val="0"/>
          <w:bCs/>
        </w:rPr>
        <w:t xml:space="preserve">   </w:t>
      </w:r>
    </w:p>
    <w:p w14:paraId="5077DFFE" w14:textId="77777777" w:rsidR="007C1BE0" w:rsidRDefault="007C1BE0" w:rsidP="007C1BE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r>
      <w:r w:rsidRPr="0054278F">
        <w:rPr>
          <w:b w:val="0"/>
          <w:bCs/>
        </w:rPr>
        <w:t>Study how to use UL and DL spectrum more efficiently</w:t>
      </w:r>
      <w:r>
        <w:rPr>
          <w:b w:val="0"/>
          <w:bCs/>
        </w:rPr>
        <w:t xml:space="preserve"> (</w:t>
      </w:r>
      <w:r w:rsidRPr="0054278F">
        <w:rPr>
          <w:b w:val="0"/>
          <w:bCs/>
        </w:rPr>
        <w:t>e.g. decoupling of UL and DL</w:t>
      </w:r>
      <w:r>
        <w:rPr>
          <w:b w:val="0"/>
          <w:bCs/>
        </w:rPr>
        <w:t>, etc</w:t>
      </w:r>
      <w:r w:rsidRPr="0054278F">
        <w:rPr>
          <w:b w:val="0"/>
          <w:bCs/>
        </w:rPr>
        <w:t xml:space="preserve">).  Understand the deployment scenarios and problems to address </w:t>
      </w:r>
    </w:p>
    <w:p w14:paraId="0BEB28E9" w14:textId="77777777" w:rsidR="007C1BE0" w:rsidRDefault="007C1BE0" w:rsidP="001E3108">
      <w:pPr>
        <w:pStyle w:val="BodyText"/>
        <w:rPr>
          <w:lang w:val="en-US"/>
        </w:rPr>
      </w:pPr>
    </w:p>
    <w:p w14:paraId="337B5158" w14:textId="405D8FE9" w:rsidR="006B03FB" w:rsidRDefault="007C1BE0" w:rsidP="001D2C68">
      <w:pPr>
        <w:pStyle w:val="BodyText"/>
        <w:rPr>
          <w:rFonts w:cs="Arial"/>
          <w:lang w:val="en-US"/>
        </w:rPr>
      </w:pPr>
      <w:r>
        <w:rPr>
          <w:lang w:val="en-US"/>
        </w:rPr>
        <w:t>In this section we discuss further the areas of improvement for spectrum aggregation.</w:t>
      </w:r>
      <w:r w:rsidR="00375594">
        <w:rPr>
          <w:lang w:val="en-US"/>
        </w:rPr>
        <w:t xml:space="preserve"> </w:t>
      </w:r>
      <w:r w:rsidR="006B03FB" w:rsidRPr="00375594">
        <w:rPr>
          <w:lang w:val="en-US"/>
        </w:rPr>
        <w:t>Among others, we see the following areas</w:t>
      </w:r>
      <w:r w:rsidR="00BD6040">
        <w:rPr>
          <w:rFonts w:cs="Arial"/>
          <w:lang w:val="en-US"/>
        </w:rPr>
        <w:t xml:space="preserve"> of improvement for</w:t>
      </w:r>
      <w:r w:rsidR="004E12A9">
        <w:rPr>
          <w:rFonts w:cs="Arial"/>
          <w:lang w:val="en-US"/>
        </w:rPr>
        <w:t xml:space="preserve"> carrier aggregation in</w:t>
      </w:r>
      <w:r w:rsidR="00A66C59">
        <w:rPr>
          <w:rFonts w:cs="Arial"/>
          <w:lang w:val="en-US"/>
        </w:rPr>
        <w:t xml:space="preserve"> </w:t>
      </w:r>
      <w:r w:rsidR="00D77520">
        <w:rPr>
          <w:rFonts w:cs="Arial"/>
          <w:lang w:val="en-US"/>
        </w:rPr>
        <w:t>6G</w:t>
      </w:r>
      <w:r w:rsidR="00660578">
        <w:rPr>
          <w:rFonts w:cs="Arial"/>
          <w:lang w:val="en-US"/>
        </w:rPr>
        <w:t>R</w:t>
      </w:r>
      <w:r w:rsidR="00D77520">
        <w:rPr>
          <w:rFonts w:cs="Arial"/>
          <w:lang w:val="en-US"/>
        </w:rPr>
        <w:t>:</w:t>
      </w:r>
    </w:p>
    <w:p w14:paraId="1C1E88D7" w14:textId="223EACFF" w:rsidR="00B01874" w:rsidRPr="00AE3012" w:rsidRDefault="00B01874" w:rsidP="00B01874">
      <w:pPr>
        <w:pStyle w:val="Heading3"/>
        <w:rPr>
          <w:lang w:val="en-US"/>
        </w:rPr>
      </w:pPr>
      <w:r>
        <w:rPr>
          <w:lang w:val="en-US"/>
        </w:rPr>
        <w:t>2.1.1</w:t>
      </w:r>
      <w:r>
        <w:rPr>
          <w:lang w:val="en-US"/>
        </w:rPr>
        <w:tab/>
        <w:t>Avoiding scheduling dependencies between carriers</w:t>
      </w:r>
      <w:r w:rsidR="00B00C9C">
        <w:rPr>
          <w:lang w:val="en-US"/>
        </w:rPr>
        <w:t xml:space="preserve"> and strict UL/DL scheduling timelines</w:t>
      </w:r>
    </w:p>
    <w:p w14:paraId="208DF878" w14:textId="6F31E237" w:rsidR="001B53F5" w:rsidRPr="00497C0B" w:rsidRDefault="00BF6E6F" w:rsidP="00497C0B">
      <w:pPr>
        <w:pStyle w:val="BodyText"/>
        <w:rPr>
          <w:lang w:val="en-US"/>
        </w:rPr>
      </w:pPr>
      <w:r w:rsidRPr="00497C0B">
        <w:rPr>
          <w:lang w:val="en-US"/>
        </w:rPr>
        <w:t xml:space="preserve">The strict </w:t>
      </w:r>
      <w:r w:rsidR="00A348B0" w:rsidRPr="00497C0B">
        <w:rPr>
          <w:lang w:val="en-US"/>
        </w:rPr>
        <w:t>timelines</w:t>
      </w:r>
      <w:r w:rsidRPr="00497C0B">
        <w:rPr>
          <w:lang w:val="en-US"/>
        </w:rPr>
        <w:t xml:space="preserve"> in </w:t>
      </w:r>
      <w:r w:rsidR="00660578" w:rsidRPr="00497C0B">
        <w:rPr>
          <w:lang w:val="en-US"/>
        </w:rPr>
        <w:t>NR</w:t>
      </w:r>
      <w:r w:rsidRPr="00497C0B">
        <w:rPr>
          <w:lang w:val="en-US"/>
        </w:rPr>
        <w:t xml:space="preserve"> between PDSCH and PUCCH and the</w:t>
      </w:r>
      <w:r w:rsidR="00E17D0E" w:rsidRPr="00497C0B">
        <w:rPr>
          <w:lang w:val="en-US"/>
        </w:rPr>
        <w:t xml:space="preserve"> Downlink Assignment Index</w:t>
      </w:r>
      <w:r w:rsidRPr="00497C0B">
        <w:rPr>
          <w:lang w:val="en-US"/>
        </w:rPr>
        <w:t xml:space="preserve"> </w:t>
      </w:r>
      <w:r w:rsidR="00E17D0E" w:rsidRPr="00497C0B">
        <w:rPr>
          <w:lang w:val="en-US"/>
        </w:rPr>
        <w:t>(</w:t>
      </w:r>
      <w:r w:rsidRPr="00497C0B">
        <w:rPr>
          <w:lang w:val="en-US"/>
        </w:rPr>
        <w:t>DAI</w:t>
      </w:r>
      <w:r w:rsidR="00E17D0E" w:rsidRPr="00497C0B">
        <w:rPr>
          <w:lang w:val="en-US"/>
        </w:rPr>
        <w:t>)</w:t>
      </w:r>
      <w:r w:rsidRPr="00497C0B">
        <w:rPr>
          <w:lang w:val="en-US"/>
        </w:rPr>
        <w:t xml:space="preserve"> linking the UL and DL scheduling</w:t>
      </w:r>
      <w:r w:rsidR="00E51638" w:rsidRPr="00497C0B">
        <w:rPr>
          <w:lang w:val="en-US"/>
        </w:rPr>
        <w:t xml:space="preserve"> across carriers</w:t>
      </w:r>
      <w:r w:rsidRPr="00497C0B">
        <w:rPr>
          <w:lang w:val="en-US"/>
        </w:rPr>
        <w:t xml:space="preserve"> became very complex with the introduction of carrier aggregation with multiple numerologies</w:t>
      </w:r>
      <w:r w:rsidR="00727A69">
        <w:rPr>
          <w:lang w:val="en-US"/>
        </w:rPr>
        <w:t>.</w:t>
      </w:r>
      <w:r w:rsidR="00A348B0">
        <w:rPr>
          <w:lang w:val="en-US"/>
        </w:rPr>
        <w:t xml:space="preserve"> </w:t>
      </w:r>
      <w:r w:rsidR="00727A69">
        <w:rPr>
          <w:lang w:val="en-US"/>
        </w:rPr>
        <w:t>C</w:t>
      </w:r>
      <w:r w:rsidR="00486059" w:rsidRPr="00497C0B">
        <w:rPr>
          <w:lang w:val="en-US"/>
        </w:rPr>
        <w:t>ombined with advanced MIMO schemes and different UEs supporting different ACK/NACK timing</w:t>
      </w:r>
      <w:r w:rsidR="00DE4298">
        <w:rPr>
          <w:lang w:val="en-US"/>
        </w:rPr>
        <w:t>,</w:t>
      </w:r>
      <w:r w:rsidR="00486059" w:rsidRPr="00497C0B">
        <w:rPr>
          <w:lang w:val="en-US"/>
        </w:rPr>
        <w:t xml:space="preserve"> it resulted in complex restrictions as to when HARQ feedback is scheduled in UL, leading to reduced scheduling flexibility and reduced performance. In 6G</w:t>
      </w:r>
      <w:r w:rsidR="00660578" w:rsidRPr="00497C0B">
        <w:rPr>
          <w:lang w:val="en-US"/>
        </w:rPr>
        <w:t>R</w:t>
      </w:r>
      <w:r w:rsidR="00486059" w:rsidRPr="00497C0B">
        <w:rPr>
          <w:lang w:val="en-US"/>
        </w:rPr>
        <w:t>, solutions for asynchronous feedback should be studied to overcome this.</w:t>
      </w:r>
      <w:r w:rsidR="007C1BE0" w:rsidRPr="00497C0B">
        <w:rPr>
          <w:lang w:val="en-US"/>
        </w:rPr>
        <w:t xml:space="preserve"> In</w:t>
      </w:r>
      <w:r w:rsidR="005E6F51" w:rsidRPr="00497C0B">
        <w:rPr>
          <w:lang w:val="en-US"/>
        </w:rPr>
        <w:t xml:space="preserve"> </w:t>
      </w:r>
      <w:r w:rsidR="005E6F51" w:rsidRPr="00497C0B">
        <w:rPr>
          <w:lang w:val="en-US"/>
        </w:rPr>
        <w:fldChar w:fldCharType="begin"/>
      </w:r>
      <w:r w:rsidR="005E6F51" w:rsidRPr="00497C0B">
        <w:rPr>
          <w:lang w:val="en-US"/>
        </w:rPr>
        <w:instrText xml:space="preserve"> REF _Ref213356131 \r \h </w:instrText>
      </w:r>
      <w:r w:rsidR="005E6F51" w:rsidRPr="00497C0B">
        <w:rPr>
          <w:lang w:val="en-US"/>
        </w:rPr>
      </w:r>
      <w:r w:rsidR="005E6F51" w:rsidRPr="00497C0B">
        <w:rPr>
          <w:lang w:val="en-US"/>
        </w:rPr>
        <w:fldChar w:fldCharType="separate"/>
      </w:r>
      <w:r w:rsidR="00A07221">
        <w:rPr>
          <w:lang w:val="en-US"/>
        </w:rPr>
        <w:t>[1]</w:t>
      </w:r>
      <w:r w:rsidR="005E6F51" w:rsidRPr="00497C0B">
        <w:rPr>
          <w:lang w:val="en-US"/>
        </w:rPr>
        <w:fldChar w:fldCharType="end"/>
      </w:r>
      <w:r w:rsidR="007C1BE0" w:rsidRPr="00497C0B">
        <w:rPr>
          <w:lang w:val="en-US"/>
        </w:rPr>
        <w:t>, we have studied the effects of carrying UCI and HARQ feedback on PUSCH by simulation and the results show improved end to end performance when considering the protocol effects.</w:t>
      </w:r>
      <w:r w:rsidR="005651E1" w:rsidRPr="00497C0B">
        <w:rPr>
          <w:lang w:val="en-US"/>
        </w:rPr>
        <w:t xml:space="preserve">  </w:t>
      </w:r>
    </w:p>
    <w:p w14:paraId="79F3BFD0" w14:textId="2D451161" w:rsidR="00CA72B0" w:rsidRPr="007C1BE0" w:rsidRDefault="004B044A" w:rsidP="00CA72B0">
      <w:pPr>
        <w:pStyle w:val="Observation"/>
        <w:rPr>
          <w:lang w:val="en-US"/>
        </w:rPr>
      </w:pPr>
      <w:bookmarkStart w:id="1" w:name="_Toc220603158"/>
      <w:r>
        <w:rPr>
          <w:lang w:val="en-US"/>
        </w:rPr>
        <w:t>Carrying UCI and HARQ feedback on PUSCH can remove s</w:t>
      </w:r>
      <w:r w:rsidRPr="004B044A">
        <w:rPr>
          <w:lang w:val="en-US"/>
        </w:rPr>
        <w:t>cheduling dependencies between carriers and strict DL/UL scheduling timeli</w:t>
      </w:r>
      <w:r>
        <w:rPr>
          <w:lang w:val="en-US"/>
        </w:rPr>
        <w:t>nes and improve end to end performance.</w:t>
      </w:r>
      <w:bookmarkEnd w:id="1"/>
    </w:p>
    <w:p w14:paraId="595FF31B" w14:textId="3BCAE7FC" w:rsidR="00AE3012" w:rsidRPr="00AE3012" w:rsidRDefault="00AE3012" w:rsidP="00AE3012">
      <w:pPr>
        <w:pStyle w:val="Heading3"/>
        <w:rPr>
          <w:lang w:val="en-US"/>
        </w:rPr>
      </w:pPr>
      <w:r>
        <w:rPr>
          <w:lang w:val="en-US"/>
        </w:rPr>
        <w:t>2.1.</w:t>
      </w:r>
      <w:r w:rsidR="005279DF">
        <w:rPr>
          <w:lang w:val="en-US"/>
        </w:rPr>
        <w:t>2</w:t>
      </w:r>
      <w:r>
        <w:rPr>
          <w:lang w:val="en-US"/>
        </w:rPr>
        <w:tab/>
        <w:t>Reduced setup latency of additional carriers</w:t>
      </w:r>
    </w:p>
    <w:p w14:paraId="148255DA" w14:textId="5A29AEF0" w:rsidR="005F2EFE" w:rsidRPr="00AE3012" w:rsidRDefault="007C1BE0" w:rsidP="00AE3012">
      <w:pPr>
        <w:pStyle w:val="BodyText"/>
        <w:rPr>
          <w:lang w:val="en-US"/>
        </w:rPr>
      </w:pPr>
      <w:r w:rsidRPr="00AE3012">
        <w:rPr>
          <w:lang w:val="en-US"/>
        </w:rPr>
        <w:t xml:space="preserve">Traffic is often bursty and a challenge in 5G has been to setup and activate additional SCells in time before the buffer is emptied to ensure good user performance and effective load balancing between deployed carriers. </w:t>
      </w:r>
      <w:r w:rsidRPr="00AE3012">
        <w:rPr>
          <w:lang w:val="en-US"/>
        </w:rPr>
        <w:lastRenderedPageBreak/>
        <w:t>This would require the network to identify the relevant carrier to transmit the data on and activate those carriers quickly after the UE’s state transition to RRC Connected</w:t>
      </w:r>
      <w:r w:rsidR="00437C38" w:rsidRPr="00AE3012">
        <w:rPr>
          <w:lang w:val="en-US"/>
        </w:rPr>
        <w:t xml:space="preserve">, </w:t>
      </w:r>
      <w:r w:rsidR="003103F0" w:rsidRPr="00AE3012">
        <w:rPr>
          <w:lang w:val="en-US"/>
        </w:rPr>
        <w:t xml:space="preserve">see </w:t>
      </w:r>
      <w:r w:rsidR="003103F0" w:rsidRPr="00AE3012">
        <w:rPr>
          <w:lang w:val="en-US"/>
        </w:rPr>
        <w:fldChar w:fldCharType="begin"/>
      </w:r>
      <w:r w:rsidR="003103F0" w:rsidRPr="00AE3012">
        <w:rPr>
          <w:lang w:val="en-US"/>
        </w:rPr>
        <w:instrText xml:space="preserve"> REF _Ref213345760 \h </w:instrText>
      </w:r>
      <w:r w:rsidR="007A2035" w:rsidRPr="00AE3012">
        <w:rPr>
          <w:lang w:val="en-US"/>
        </w:rPr>
        <w:instrText xml:space="preserve"> \* MERGEFORMAT </w:instrText>
      </w:r>
      <w:r w:rsidR="003103F0" w:rsidRPr="00AE3012">
        <w:rPr>
          <w:lang w:val="en-US"/>
        </w:rPr>
      </w:r>
      <w:r w:rsidR="003103F0" w:rsidRPr="00AE3012">
        <w:rPr>
          <w:lang w:val="en-US"/>
        </w:rPr>
        <w:fldChar w:fldCharType="separate"/>
      </w:r>
      <w:r w:rsidR="00A07221">
        <w:t xml:space="preserve">Figure </w:t>
      </w:r>
      <w:r w:rsidR="00A07221">
        <w:rPr>
          <w:noProof/>
        </w:rPr>
        <w:t>1</w:t>
      </w:r>
      <w:r w:rsidR="003103F0" w:rsidRPr="00AE3012">
        <w:rPr>
          <w:lang w:val="en-US"/>
        </w:rPr>
        <w:fldChar w:fldCharType="end"/>
      </w:r>
      <w:r w:rsidRPr="00AE3012">
        <w:rPr>
          <w:lang w:val="en-US"/>
        </w:rPr>
        <w:t xml:space="preserve">. </w:t>
      </w:r>
    </w:p>
    <w:p w14:paraId="5D7E084C" w14:textId="77777777" w:rsidR="00E03157" w:rsidRDefault="00E03157" w:rsidP="00E03157">
      <w:pPr>
        <w:pStyle w:val="BodyText"/>
        <w:rPr>
          <w:rFonts w:cs="Arial"/>
          <w:lang w:val="en-US"/>
        </w:rPr>
      </w:pPr>
    </w:p>
    <w:p w14:paraId="02DD4BA5" w14:textId="491D41AE" w:rsidR="005F2EFE" w:rsidRDefault="00563C84" w:rsidP="00B834D0">
      <w:pPr>
        <w:pStyle w:val="ListParagraph"/>
        <w:jc w:val="center"/>
        <w:rPr>
          <w:rFonts w:ascii="Arial" w:hAnsi="Arial" w:cs="Arial"/>
          <w:sz w:val="20"/>
          <w:szCs w:val="20"/>
          <w:lang w:val="en-US"/>
        </w:rPr>
      </w:pPr>
      <w:r w:rsidRPr="00563C84">
        <w:rPr>
          <w:rFonts w:ascii="Arial" w:hAnsi="Arial" w:cs="Arial"/>
          <w:noProof/>
          <w:sz w:val="20"/>
          <w:szCs w:val="20"/>
          <w:lang w:val="en-GB"/>
        </w:rPr>
        <w:drawing>
          <wp:inline distT="0" distB="0" distL="0" distR="0" wp14:anchorId="026D9119" wp14:editId="6A4EFDB1">
            <wp:extent cx="3188484" cy="719390"/>
            <wp:effectExtent l="0" t="0" r="0" b="5080"/>
            <wp:docPr id="27" name="Picture 26" descr="A blue and green rectangular sign&#10;&#10;AI-generated content may be incorrect.">
              <a:extLst xmlns:a="http://schemas.openxmlformats.org/drawingml/2006/main">
                <a:ext uri="{FF2B5EF4-FFF2-40B4-BE49-F238E27FC236}">
                  <a16:creationId xmlns:a16="http://schemas.microsoft.com/office/drawing/2014/main" id="{E26AACF5-3592-7BC2-BEDB-93D7B3D385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descr="A blue and green rectangular sign&#10;&#10;AI-generated content may be incorrect.">
                      <a:extLst>
                        <a:ext uri="{FF2B5EF4-FFF2-40B4-BE49-F238E27FC236}">
                          <a16:creationId xmlns:a16="http://schemas.microsoft.com/office/drawing/2014/main" id="{E26AACF5-3592-7BC2-BEDB-93D7B3D38559}"/>
                        </a:ext>
                      </a:extLst>
                    </pic:cNvPr>
                    <pic:cNvPicPr>
                      <a:picLocks noChangeAspect="1"/>
                    </pic:cNvPicPr>
                  </pic:nvPicPr>
                  <pic:blipFill>
                    <a:blip r:embed="rId11"/>
                    <a:stretch>
                      <a:fillRect/>
                    </a:stretch>
                  </pic:blipFill>
                  <pic:spPr>
                    <a:xfrm>
                      <a:off x="0" y="0"/>
                      <a:ext cx="3188484" cy="719390"/>
                    </a:xfrm>
                    <a:prstGeom prst="rect">
                      <a:avLst/>
                    </a:prstGeom>
                  </pic:spPr>
                </pic:pic>
              </a:graphicData>
            </a:graphic>
          </wp:inline>
        </w:drawing>
      </w:r>
    </w:p>
    <w:p w14:paraId="025CF4AB" w14:textId="7BB174A8" w:rsidR="00004D17" w:rsidRDefault="00004D17" w:rsidP="00C60223">
      <w:pPr>
        <w:pStyle w:val="Caption"/>
        <w:ind w:left="720"/>
        <w:jc w:val="center"/>
        <w:rPr>
          <w:rFonts w:ascii="Arial" w:hAnsi="Arial" w:cs="Arial"/>
          <w:lang w:val="en-US"/>
        </w:rPr>
      </w:pPr>
      <w:bookmarkStart w:id="2" w:name="_Ref213345760"/>
      <w:r>
        <w:t xml:space="preserve">Figure </w:t>
      </w:r>
      <w:fldSimple w:instr=" SEQ Figure \* ARABIC ">
        <w:r w:rsidR="00A07221">
          <w:rPr>
            <w:noProof/>
          </w:rPr>
          <w:t>1</w:t>
        </w:r>
      </w:fldSimple>
      <w:bookmarkEnd w:id="2"/>
      <w:r>
        <w:t xml:space="preserve">: </w:t>
      </w:r>
      <w:r w:rsidR="00C349A9">
        <w:t>Illustration of c</w:t>
      </w:r>
      <w:r>
        <w:t>arrier</w:t>
      </w:r>
      <w:r w:rsidR="00C349A9">
        <w:t xml:space="preserve"> i</w:t>
      </w:r>
      <w:r w:rsidR="00256F1D">
        <w:t>denti</w:t>
      </w:r>
      <w:r w:rsidR="00B04A3F">
        <w:t>fication</w:t>
      </w:r>
    </w:p>
    <w:p w14:paraId="49881C17" w14:textId="77777777" w:rsidR="00737725" w:rsidRDefault="007C1BE0" w:rsidP="00AE3012">
      <w:pPr>
        <w:pStyle w:val="BodyText"/>
        <w:rPr>
          <w:lang w:val="en-US"/>
        </w:rPr>
      </w:pPr>
      <w:r>
        <w:rPr>
          <w:lang w:val="en-US"/>
        </w:rPr>
        <w:t>For identifying the relevant candidate carriers to be used, features like Early measurement reporting w</w:t>
      </w:r>
      <w:r w:rsidR="00554876">
        <w:rPr>
          <w:lang w:val="en-US"/>
        </w:rPr>
        <w:t>ere</w:t>
      </w:r>
      <w:r>
        <w:rPr>
          <w:lang w:val="en-US"/>
        </w:rPr>
        <w:t xml:space="preserve"> standardized in NR. However, a UE’s dwelling time in energy saving state (RRC Idle mode or RRC Inactive state) is much shorter (under </w:t>
      </w:r>
      <w:r w:rsidR="00BF7195">
        <w:rPr>
          <w:lang w:val="en-US"/>
        </w:rPr>
        <w:t>25</w:t>
      </w:r>
      <w:r>
        <w:rPr>
          <w:lang w:val="en-US"/>
        </w:rPr>
        <w:t xml:space="preserve"> seconds on an average) than the time the UE can take to perform inter-frequency measurements (up to a minute per frequency) as per RAN4 requirements while being in energy saving state. Thus, RAN2 needs to </w:t>
      </w:r>
      <w:r w:rsidR="00B34283">
        <w:rPr>
          <w:lang w:val="en-US"/>
        </w:rPr>
        <w:t>study</w:t>
      </w:r>
      <w:r>
        <w:rPr>
          <w:lang w:val="en-US"/>
        </w:rPr>
        <w:t xml:space="preserve"> together with RAN4 in identifying the </w:t>
      </w:r>
      <w:r w:rsidR="00C10ECF">
        <w:rPr>
          <w:lang w:val="en-US"/>
        </w:rPr>
        <w:t>candidate</w:t>
      </w:r>
      <w:r w:rsidR="00EE6277">
        <w:rPr>
          <w:lang w:val="en-US"/>
        </w:rPr>
        <w:t xml:space="preserve"> carriers to be used for the UE upon state transition.</w:t>
      </w:r>
    </w:p>
    <w:p w14:paraId="4F6DB6E4" w14:textId="331B214B" w:rsidR="00737725" w:rsidRDefault="00A724A0" w:rsidP="00737725">
      <w:pPr>
        <w:pStyle w:val="Observation"/>
        <w:rPr>
          <w:lang w:val="en-US"/>
        </w:rPr>
      </w:pPr>
      <w:bookmarkStart w:id="3" w:name="_Toc220603159"/>
      <w:r>
        <w:rPr>
          <w:lang w:val="en-US"/>
        </w:rPr>
        <w:t>Idle/inactive mode is primarily a UE power saving state</w:t>
      </w:r>
      <w:r w:rsidR="000D1E8E">
        <w:rPr>
          <w:lang w:val="en-US"/>
        </w:rPr>
        <w:t>. RAN2 should aim for solutions for additional carrier detection that are feasible from both UE and network perspective</w:t>
      </w:r>
      <w:r w:rsidR="005153D7">
        <w:rPr>
          <w:lang w:val="en-US"/>
        </w:rPr>
        <w:t>.</w:t>
      </w:r>
      <w:bookmarkEnd w:id="3"/>
    </w:p>
    <w:p w14:paraId="452ABB1C" w14:textId="67C04E24" w:rsidR="004F2B8F" w:rsidRDefault="005B7BBB" w:rsidP="00AE3012">
      <w:pPr>
        <w:pStyle w:val="BodyText"/>
        <w:rPr>
          <w:lang w:val="en-US"/>
        </w:rPr>
      </w:pPr>
      <w:r>
        <w:rPr>
          <w:lang w:val="en-US"/>
        </w:rPr>
        <w:t>A</w:t>
      </w:r>
      <w:r w:rsidR="0044105D">
        <w:rPr>
          <w:lang w:val="en-US"/>
        </w:rPr>
        <w:t xml:space="preserve"> </w:t>
      </w:r>
      <w:r w:rsidR="00044A87">
        <w:rPr>
          <w:lang w:val="en-US"/>
        </w:rPr>
        <w:t>topic that can be further looked into in this regard is the reusage of the measurements across RRC states</w:t>
      </w:r>
      <w:r w:rsidR="00F40320">
        <w:rPr>
          <w:lang w:val="en-US"/>
        </w:rPr>
        <w:t xml:space="preserve"> so that the cell detection and measurement requirements</w:t>
      </w:r>
      <w:r w:rsidR="00532AC0">
        <w:rPr>
          <w:lang w:val="en-US"/>
        </w:rPr>
        <w:t xml:space="preserve"> could be </w:t>
      </w:r>
      <w:r w:rsidR="005F2EFE">
        <w:rPr>
          <w:lang w:val="en-US"/>
        </w:rPr>
        <w:t>minimized.</w:t>
      </w:r>
      <w:r w:rsidR="0032242B">
        <w:rPr>
          <w:lang w:val="en-US"/>
        </w:rPr>
        <w:t xml:space="preserve"> </w:t>
      </w:r>
      <w:r w:rsidR="007F6A03">
        <w:rPr>
          <w:lang w:val="en-US"/>
        </w:rPr>
        <w:t xml:space="preserve">The </w:t>
      </w:r>
      <w:r w:rsidR="006F3042">
        <w:rPr>
          <w:lang w:val="en-US"/>
        </w:rPr>
        <w:t xml:space="preserve">NR </w:t>
      </w:r>
      <w:r w:rsidR="007F6A03">
        <w:rPr>
          <w:lang w:val="en-US"/>
        </w:rPr>
        <w:t>observations from the fie</w:t>
      </w:r>
      <w:r w:rsidR="000007A1">
        <w:rPr>
          <w:lang w:val="en-US"/>
        </w:rPr>
        <w:t>l</w:t>
      </w:r>
      <w:r w:rsidR="007F6A03">
        <w:rPr>
          <w:lang w:val="en-US"/>
        </w:rPr>
        <w:t xml:space="preserve">d indicate that the UEs stay in the </w:t>
      </w:r>
      <w:r w:rsidR="009577AB">
        <w:rPr>
          <w:lang w:val="en-US"/>
        </w:rPr>
        <w:t>en</w:t>
      </w:r>
      <w:r w:rsidR="006F3042">
        <w:rPr>
          <w:lang w:val="en-US"/>
        </w:rPr>
        <w:t>ergy saving state (idle mode/inactive state) for very short durations</w:t>
      </w:r>
      <w:r w:rsidR="004F2B8F">
        <w:rPr>
          <w:lang w:val="en-US"/>
        </w:rPr>
        <w:t xml:space="preserve"> as shown in </w:t>
      </w:r>
      <w:r w:rsidR="004B3456">
        <w:rPr>
          <w:lang w:val="en-US"/>
        </w:rPr>
        <w:fldChar w:fldCharType="begin"/>
      </w:r>
      <w:r w:rsidR="004B3456">
        <w:rPr>
          <w:lang w:val="en-US"/>
        </w:rPr>
        <w:instrText xml:space="preserve"> REF _Ref219808056 \h </w:instrText>
      </w:r>
      <w:r w:rsidR="004B3456">
        <w:rPr>
          <w:lang w:val="en-US"/>
        </w:rPr>
      </w:r>
      <w:r w:rsidR="004B3456">
        <w:rPr>
          <w:lang w:val="en-US"/>
        </w:rPr>
        <w:fldChar w:fldCharType="separate"/>
      </w:r>
      <w:r w:rsidR="00A07221">
        <w:t xml:space="preserve">Table </w:t>
      </w:r>
      <w:r w:rsidR="00A07221">
        <w:rPr>
          <w:noProof/>
        </w:rPr>
        <w:t>1</w:t>
      </w:r>
      <w:r w:rsidR="004B3456">
        <w:rPr>
          <w:lang w:val="en-US"/>
        </w:rPr>
        <w:fldChar w:fldCharType="end"/>
      </w:r>
      <w:r w:rsidR="006F3042">
        <w:rPr>
          <w:lang w:val="en-US"/>
        </w:rPr>
        <w:t>.</w:t>
      </w:r>
      <w:r w:rsidR="004B3456">
        <w:rPr>
          <w:lang w:val="en-US"/>
        </w:rPr>
        <w:t xml:space="preserve"> As indicated in table</w:t>
      </w:r>
      <w:r w:rsidR="009A2C82">
        <w:rPr>
          <w:lang w:val="en-US"/>
        </w:rPr>
        <w:t xml:space="preserve"> 1</w:t>
      </w:r>
      <w:r w:rsidR="004B3456">
        <w:rPr>
          <w:lang w:val="en-US"/>
        </w:rPr>
        <w:t xml:space="preserve">, more than 50% of the UEs transition back to connected mode </w:t>
      </w:r>
      <w:r w:rsidR="00726FED">
        <w:rPr>
          <w:lang w:val="en-US"/>
        </w:rPr>
        <w:t>within 25 seconds of being released to RRC Idle</w:t>
      </w:r>
      <w:r w:rsidR="00512559">
        <w:rPr>
          <w:lang w:val="en-US"/>
        </w:rPr>
        <w:t>/Inactive</w:t>
      </w:r>
      <w:r w:rsidR="00726FED">
        <w:rPr>
          <w:lang w:val="en-US"/>
        </w:rPr>
        <w:t xml:space="preserve"> mode.</w:t>
      </w:r>
      <w:r w:rsidR="00D44972">
        <w:rPr>
          <w:lang w:val="en-US"/>
        </w:rPr>
        <w:t xml:space="preserve"> Thus, </w:t>
      </w:r>
      <w:r w:rsidR="00D3397E">
        <w:rPr>
          <w:lang w:val="en-US"/>
        </w:rPr>
        <w:t>measurements</w:t>
      </w:r>
      <w:r w:rsidR="00826489">
        <w:rPr>
          <w:lang w:val="en-US"/>
        </w:rPr>
        <w:t xml:space="preserve"> performed </w:t>
      </w:r>
      <w:r w:rsidR="00EE45D3">
        <w:rPr>
          <w:lang w:val="en-US"/>
        </w:rPr>
        <w:t>during</w:t>
      </w:r>
      <w:r w:rsidR="00734A03">
        <w:rPr>
          <w:lang w:val="en-US"/>
        </w:rPr>
        <w:t xml:space="preserve"> the previous </w:t>
      </w:r>
      <w:r w:rsidR="00EE45D3">
        <w:rPr>
          <w:lang w:val="en-US"/>
        </w:rPr>
        <w:t xml:space="preserve">RRC connected mode could still have relevance </w:t>
      </w:r>
      <w:r w:rsidR="00454ACB">
        <w:rPr>
          <w:lang w:val="en-US"/>
        </w:rPr>
        <w:t xml:space="preserve">to the </w:t>
      </w:r>
      <w:r w:rsidR="001F3E23">
        <w:rPr>
          <w:lang w:val="en-US"/>
        </w:rPr>
        <w:t>UE’s RRM measurements at the time of transitioning back to RRC connected mode.</w:t>
      </w:r>
      <w:r w:rsidR="00EC3095">
        <w:rPr>
          <w:lang w:val="en-US"/>
        </w:rPr>
        <w:t xml:space="preserve"> </w:t>
      </w:r>
      <w:r w:rsidR="00EC3095">
        <w:rPr>
          <w:lang w:val="en-US"/>
        </w:rPr>
        <w:t>RAN2 should study the feasibility of this and RAN4 will probably also need to be involved in this work.</w:t>
      </w:r>
    </w:p>
    <w:p w14:paraId="18CCB742" w14:textId="30AE207E" w:rsidR="00617A86" w:rsidRDefault="004B3456" w:rsidP="00527648">
      <w:pPr>
        <w:pStyle w:val="Caption"/>
        <w:ind w:firstLine="567"/>
        <w:rPr>
          <w:rFonts w:ascii="Arial" w:hAnsi="Arial" w:cs="Arial"/>
          <w:lang w:val="en-US"/>
        </w:rPr>
      </w:pPr>
      <w:bookmarkStart w:id="4" w:name="_Ref219808056"/>
      <w:r>
        <w:t xml:space="preserve">Table </w:t>
      </w:r>
      <w:fldSimple w:instr=" SEQ Table \* ARABIC ">
        <w:r w:rsidR="00A07221">
          <w:rPr>
            <w:noProof/>
          </w:rPr>
          <w:t>1</w:t>
        </w:r>
      </w:fldSimple>
      <w:bookmarkEnd w:id="4"/>
      <w:r>
        <w:t xml:space="preserve">: </w:t>
      </w:r>
      <w:r w:rsidRPr="00BD64BA">
        <w:t>Intervals between MBB RRC sessions.</w:t>
      </w:r>
    </w:p>
    <w:tbl>
      <w:tblPr>
        <w:tblStyle w:val="GridTable4-Accent1"/>
        <w:tblW w:w="5000" w:type="pct"/>
        <w:tblLook w:val="04A0" w:firstRow="1" w:lastRow="0" w:firstColumn="1" w:lastColumn="0" w:noHBand="0" w:noVBand="1"/>
      </w:tblPr>
      <w:tblGrid>
        <w:gridCol w:w="2405"/>
        <w:gridCol w:w="7224"/>
      </w:tblGrid>
      <w:tr w:rsidR="00887F49" w14:paraId="357431C6" w14:textId="77777777" w:rsidTr="00DE6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9" w:type="pct"/>
          </w:tcPr>
          <w:p w14:paraId="5314D0D6" w14:textId="71F256A6" w:rsidR="00887F49" w:rsidRDefault="00887F49" w:rsidP="00DE6C3D">
            <w:pPr>
              <w:pStyle w:val="ListParagraph"/>
              <w:ind w:left="0"/>
              <w:jc w:val="center"/>
              <w:rPr>
                <w:rFonts w:ascii="Arial" w:hAnsi="Arial" w:cs="Arial"/>
                <w:sz w:val="20"/>
                <w:szCs w:val="20"/>
                <w:lang w:val="en-US"/>
              </w:rPr>
            </w:pPr>
            <w:r>
              <w:rPr>
                <w:rFonts w:ascii="Arial" w:hAnsi="Arial" w:cs="Arial"/>
                <w:sz w:val="20"/>
                <w:szCs w:val="20"/>
                <w:lang w:val="en-US"/>
              </w:rPr>
              <w:t>Partial averages</w:t>
            </w:r>
          </w:p>
        </w:tc>
        <w:tc>
          <w:tcPr>
            <w:tcW w:w="3751" w:type="pct"/>
          </w:tcPr>
          <w:p w14:paraId="609C8120" w14:textId="5DB9EDDA" w:rsidR="00887F49" w:rsidRDefault="00887F49" w:rsidP="00DE6C3D">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Interval (seconds) between transitioning to Idle/Inactive and transitioning back to connected</w:t>
            </w:r>
          </w:p>
        </w:tc>
      </w:tr>
      <w:tr w:rsidR="00887F49" w14:paraId="4739056E" w14:textId="77777777" w:rsidTr="00DE6C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9" w:type="pct"/>
          </w:tcPr>
          <w:p w14:paraId="45A63C97" w14:textId="346FE370" w:rsidR="00887F49" w:rsidRDefault="00887F49" w:rsidP="00DE6C3D">
            <w:pPr>
              <w:pStyle w:val="ListParagraph"/>
              <w:ind w:left="0"/>
              <w:jc w:val="center"/>
              <w:rPr>
                <w:rFonts w:ascii="Arial" w:hAnsi="Arial" w:cs="Arial"/>
                <w:sz w:val="20"/>
                <w:szCs w:val="20"/>
                <w:lang w:val="en-US"/>
              </w:rPr>
            </w:pPr>
            <w:r>
              <w:rPr>
                <w:rFonts w:ascii="Arial" w:hAnsi="Arial" w:cs="Arial"/>
                <w:sz w:val="20"/>
                <w:szCs w:val="20"/>
                <w:lang w:val="en-US"/>
              </w:rPr>
              <w:t>25%</w:t>
            </w:r>
          </w:p>
        </w:tc>
        <w:tc>
          <w:tcPr>
            <w:tcW w:w="3751" w:type="pct"/>
          </w:tcPr>
          <w:p w14:paraId="156F4786" w14:textId="3C8C2611" w:rsidR="00887F49" w:rsidRDefault="00B960A5" w:rsidP="00DE6C3D">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2.5</w:t>
            </w:r>
          </w:p>
        </w:tc>
      </w:tr>
      <w:tr w:rsidR="00887F49" w14:paraId="09859113" w14:textId="77777777" w:rsidTr="00DE6C3D">
        <w:tc>
          <w:tcPr>
            <w:cnfStyle w:val="001000000000" w:firstRow="0" w:lastRow="0" w:firstColumn="1" w:lastColumn="0" w:oddVBand="0" w:evenVBand="0" w:oddHBand="0" w:evenHBand="0" w:firstRowFirstColumn="0" w:firstRowLastColumn="0" w:lastRowFirstColumn="0" w:lastRowLastColumn="0"/>
            <w:tcW w:w="1249" w:type="pct"/>
          </w:tcPr>
          <w:p w14:paraId="71921F4E" w14:textId="4CA3D1E1" w:rsidR="00887F49" w:rsidRDefault="00887F49" w:rsidP="00DE6C3D">
            <w:pPr>
              <w:pStyle w:val="ListParagraph"/>
              <w:ind w:left="0"/>
              <w:jc w:val="center"/>
              <w:rPr>
                <w:rFonts w:ascii="Arial" w:hAnsi="Arial" w:cs="Arial"/>
                <w:sz w:val="20"/>
                <w:szCs w:val="20"/>
                <w:lang w:val="en-US"/>
              </w:rPr>
            </w:pPr>
            <w:r>
              <w:rPr>
                <w:rFonts w:ascii="Arial" w:hAnsi="Arial" w:cs="Arial"/>
                <w:sz w:val="20"/>
                <w:szCs w:val="20"/>
                <w:lang w:val="en-US"/>
              </w:rPr>
              <w:t>50%</w:t>
            </w:r>
          </w:p>
        </w:tc>
        <w:tc>
          <w:tcPr>
            <w:tcW w:w="3751" w:type="pct"/>
          </w:tcPr>
          <w:p w14:paraId="0DC7E515" w14:textId="68D8F02A" w:rsidR="00887F49" w:rsidRDefault="0013591F" w:rsidP="00DE6C3D">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25</w:t>
            </w:r>
          </w:p>
        </w:tc>
      </w:tr>
      <w:tr w:rsidR="00887F49" w14:paraId="3F1398BA" w14:textId="77777777" w:rsidTr="00DE6C3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249" w:type="pct"/>
          </w:tcPr>
          <w:p w14:paraId="641B29F1" w14:textId="4080592A" w:rsidR="00887F49" w:rsidRDefault="00887F49" w:rsidP="00DE6C3D">
            <w:pPr>
              <w:pStyle w:val="ListParagraph"/>
              <w:ind w:left="0"/>
              <w:jc w:val="center"/>
              <w:rPr>
                <w:rFonts w:ascii="Arial" w:hAnsi="Arial" w:cs="Arial"/>
                <w:sz w:val="20"/>
                <w:szCs w:val="20"/>
                <w:lang w:val="en-US"/>
              </w:rPr>
            </w:pPr>
            <w:r>
              <w:rPr>
                <w:rFonts w:ascii="Arial" w:hAnsi="Arial" w:cs="Arial"/>
                <w:sz w:val="20"/>
                <w:szCs w:val="20"/>
                <w:lang w:val="en-US"/>
              </w:rPr>
              <w:t>75%</w:t>
            </w:r>
          </w:p>
        </w:tc>
        <w:tc>
          <w:tcPr>
            <w:tcW w:w="3751" w:type="pct"/>
          </w:tcPr>
          <w:p w14:paraId="0124EA8E" w14:textId="3A5AACCC" w:rsidR="00887F49" w:rsidRDefault="0013591F" w:rsidP="00DE6C3D">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190</w:t>
            </w:r>
          </w:p>
        </w:tc>
      </w:tr>
      <w:tr w:rsidR="00887F49" w14:paraId="5B2E928E" w14:textId="77777777" w:rsidTr="00DE6C3D">
        <w:tc>
          <w:tcPr>
            <w:cnfStyle w:val="001000000000" w:firstRow="0" w:lastRow="0" w:firstColumn="1" w:lastColumn="0" w:oddVBand="0" w:evenVBand="0" w:oddHBand="0" w:evenHBand="0" w:firstRowFirstColumn="0" w:firstRowLastColumn="0" w:lastRowFirstColumn="0" w:lastRowLastColumn="0"/>
            <w:tcW w:w="1249" w:type="pct"/>
          </w:tcPr>
          <w:p w14:paraId="6DD6EB60" w14:textId="12494804" w:rsidR="00887F49" w:rsidRDefault="00887F49" w:rsidP="00DE6C3D">
            <w:pPr>
              <w:pStyle w:val="ListParagraph"/>
              <w:ind w:left="0"/>
              <w:jc w:val="center"/>
              <w:rPr>
                <w:rFonts w:ascii="Arial" w:hAnsi="Arial" w:cs="Arial"/>
                <w:sz w:val="20"/>
                <w:szCs w:val="20"/>
                <w:lang w:val="en-US"/>
              </w:rPr>
            </w:pPr>
            <w:r>
              <w:rPr>
                <w:rFonts w:ascii="Arial" w:hAnsi="Arial" w:cs="Arial"/>
                <w:sz w:val="20"/>
                <w:szCs w:val="20"/>
                <w:lang w:val="en-US"/>
              </w:rPr>
              <w:t>98%</w:t>
            </w:r>
          </w:p>
        </w:tc>
        <w:tc>
          <w:tcPr>
            <w:tcW w:w="3751" w:type="pct"/>
          </w:tcPr>
          <w:p w14:paraId="6910A11B" w14:textId="3902BC7E" w:rsidR="00887F49" w:rsidRDefault="0013591F" w:rsidP="00DE6C3D">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700</w:t>
            </w:r>
          </w:p>
        </w:tc>
      </w:tr>
    </w:tbl>
    <w:p w14:paraId="6CB351B8" w14:textId="77777777" w:rsidR="004F2B8F" w:rsidRDefault="004F2B8F" w:rsidP="005F2EFE">
      <w:pPr>
        <w:pStyle w:val="ListParagraph"/>
        <w:jc w:val="both"/>
        <w:rPr>
          <w:rFonts w:ascii="Arial" w:hAnsi="Arial" w:cs="Arial"/>
          <w:sz w:val="20"/>
          <w:szCs w:val="20"/>
          <w:lang w:val="en-US"/>
        </w:rPr>
      </w:pPr>
    </w:p>
    <w:p w14:paraId="044C79BA" w14:textId="27D28B59" w:rsidR="004E30D6" w:rsidRDefault="004E30D6" w:rsidP="004E30D6">
      <w:pPr>
        <w:pStyle w:val="Proposal"/>
        <w:rPr>
          <w:lang w:val="en-US"/>
        </w:rPr>
      </w:pPr>
      <w:bookmarkStart w:id="5" w:name="_Toc220603164"/>
      <w:r>
        <w:rPr>
          <w:lang w:val="en-US"/>
        </w:rPr>
        <w:t xml:space="preserve">RAN2 </w:t>
      </w:r>
      <w:r w:rsidR="00EC3095">
        <w:rPr>
          <w:lang w:val="en-US"/>
        </w:rPr>
        <w:t>together with RAN4</w:t>
      </w:r>
      <w:r>
        <w:rPr>
          <w:lang w:val="en-US"/>
        </w:rPr>
        <w:t xml:space="preserve"> </w:t>
      </w:r>
      <w:r>
        <w:rPr>
          <w:lang w:val="en-US"/>
        </w:rPr>
        <w:t xml:space="preserve">to study reusing measurements across RRC states for </w:t>
      </w:r>
      <w:r>
        <w:rPr>
          <w:rFonts w:cs="Arial"/>
          <w:lang w:val="en-US"/>
        </w:rPr>
        <w:t>identifying candidate carriers</w:t>
      </w:r>
      <w:r w:rsidR="00513FC5">
        <w:rPr>
          <w:rFonts w:cs="Arial"/>
          <w:lang w:val="en-US"/>
        </w:rPr>
        <w:t xml:space="preserve"> (i.e. including</w:t>
      </w:r>
      <w:r w:rsidR="009732E0">
        <w:rPr>
          <w:rFonts w:cs="Arial"/>
          <w:lang w:val="en-US"/>
        </w:rPr>
        <w:t xml:space="preserve"> reusing</w:t>
      </w:r>
      <w:r w:rsidR="00513FC5">
        <w:rPr>
          <w:rFonts w:cs="Arial"/>
          <w:lang w:val="en-US"/>
        </w:rPr>
        <w:t xml:space="preserve"> </w:t>
      </w:r>
      <w:r w:rsidR="00B4113A">
        <w:rPr>
          <w:rFonts w:cs="Arial"/>
          <w:lang w:val="en-US"/>
        </w:rPr>
        <w:t xml:space="preserve">measurements </w:t>
      </w:r>
      <w:r w:rsidR="009732E0">
        <w:rPr>
          <w:rFonts w:cs="Arial"/>
          <w:lang w:val="en-US"/>
        </w:rPr>
        <w:t xml:space="preserve">from last time the UE was in </w:t>
      </w:r>
      <w:r w:rsidR="00B4113A">
        <w:rPr>
          <w:rFonts w:cs="Arial"/>
          <w:lang w:val="en-US"/>
        </w:rPr>
        <w:t>RRC_CONNECTED)</w:t>
      </w:r>
      <w:r>
        <w:rPr>
          <w:rFonts w:cs="Arial"/>
          <w:lang w:val="en-US"/>
        </w:rPr>
        <w:t>.</w:t>
      </w:r>
      <w:bookmarkEnd w:id="5"/>
    </w:p>
    <w:p w14:paraId="527AF2C9" w14:textId="01071BB5" w:rsidR="00E03157" w:rsidRDefault="00471647" w:rsidP="00AE3012">
      <w:pPr>
        <w:pStyle w:val="BodyText"/>
        <w:rPr>
          <w:lang w:val="en-US"/>
        </w:rPr>
      </w:pPr>
      <w:r>
        <w:rPr>
          <w:lang w:val="en-US"/>
        </w:rPr>
        <w:t>Also</w:t>
      </w:r>
      <w:r w:rsidR="00F85593">
        <w:rPr>
          <w:lang w:val="en-US"/>
        </w:rPr>
        <w:t xml:space="preserve">, providing </w:t>
      </w:r>
      <w:r w:rsidR="002429A9">
        <w:rPr>
          <w:lang w:val="en-US"/>
        </w:rPr>
        <w:t xml:space="preserve">cell reselection related measurements </w:t>
      </w:r>
      <w:r w:rsidR="00CB108F">
        <w:rPr>
          <w:lang w:val="en-US"/>
        </w:rPr>
        <w:t>like</w:t>
      </w:r>
      <w:r w:rsidR="00F85593">
        <w:rPr>
          <w:lang w:val="en-US"/>
        </w:rPr>
        <w:t xml:space="preserve"> intra-frequency measurements </w:t>
      </w:r>
      <w:r w:rsidR="00AC6572">
        <w:rPr>
          <w:lang w:val="en-US"/>
        </w:rPr>
        <w:t xml:space="preserve">on the carrier where the UE performs state transition could </w:t>
      </w:r>
      <w:r w:rsidR="00582496">
        <w:rPr>
          <w:lang w:val="en-US"/>
        </w:rPr>
        <w:t xml:space="preserve">be studied to </w:t>
      </w:r>
      <w:r w:rsidR="00AC6572">
        <w:rPr>
          <w:lang w:val="en-US"/>
        </w:rPr>
        <w:t xml:space="preserve">aid the network sided AI models to identify the relevant </w:t>
      </w:r>
      <w:r w:rsidR="004543F4">
        <w:rPr>
          <w:lang w:val="en-US"/>
        </w:rPr>
        <w:t>carrier candidates.</w:t>
      </w:r>
      <w:r w:rsidR="00F85593">
        <w:rPr>
          <w:lang w:val="en-US"/>
        </w:rPr>
        <w:t xml:space="preserve"> </w:t>
      </w:r>
      <w:r w:rsidR="00EC3095">
        <w:rPr>
          <w:lang w:val="en-US"/>
        </w:rPr>
        <w:t>RAN2 should study the feasibility of this and RAN4 will probably also need to be involved in this work.</w:t>
      </w:r>
    </w:p>
    <w:p w14:paraId="0446C279" w14:textId="20C8A007" w:rsidR="00964E79" w:rsidRDefault="000C1FED" w:rsidP="00964E79">
      <w:pPr>
        <w:pStyle w:val="Proposal"/>
        <w:rPr>
          <w:lang w:val="en-US"/>
        </w:rPr>
      </w:pPr>
      <w:bookmarkStart w:id="6" w:name="_Toc220603165"/>
      <w:r>
        <w:rPr>
          <w:lang w:val="en-US"/>
        </w:rPr>
        <w:t xml:space="preserve">RAN2 </w:t>
      </w:r>
      <w:r w:rsidR="00EC3095">
        <w:rPr>
          <w:lang w:val="en-US"/>
        </w:rPr>
        <w:t>together with RAN4</w:t>
      </w:r>
      <w:r>
        <w:rPr>
          <w:lang w:val="en-US"/>
        </w:rPr>
        <w:t xml:space="preserve"> </w:t>
      </w:r>
      <w:r>
        <w:rPr>
          <w:lang w:val="en-US"/>
        </w:rPr>
        <w:t>to study using intra frequency measurements like cell reselection</w:t>
      </w:r>
      <w:r w:rsidR="006104A4">
        <w:rPr>
          <w:lang w:val="en-US"/>
        </w:rPr>
        <w:t xml:space="preserve"> measurements to aid network to identify relevant candidate carriers.</w:t>
      </w:r>
      <w:bookmarkEnd w:id="6"/>
      <w:r w:rsidR="005F2EFE" w:rsidRPr="00DE6C3D">
        <w:rPr>
          <w:rFonts w:cs="Arial"/>
          <w:lang w:val="en-US"/>
        </w:rPr>
        <w:br/>
      </w:r>
    </w:p>
    <w:p w14:paraId="4DBF6D0E" w14:textId="48299490" w:rsidR="00454868" w:rsidRDefault="0083616F" w:rsidP="00172497">
      <w:pPr>
        <w:pStyle w:val="ListParagraph"/>
        <w:ind w:left="0"/>
        <w:jc w:val="both"/>
        <w:rPr>
          <w:rFonts w:ascii="Arial" w:hAnsi="Arial" w:cs="Arial"/>
          <w:sz w:val="20"/>
          <w:szCs w:val="20"/>
          <w:lang w:val="en-US"/>
        </w:rPr>
      </w:pPr>
      <w:r w:rsidRPr="0083616F">
        <w:rPr>
          <w:rFonts w:ascii="Arial" w:hAnsi="Arial" w:cs="Arial"/>
          <w:noProof/>
          <w:sz w:val="20"/>
          <w:szCs w:val="20"/>
          <w:lang w:val="en-GB"/>
        </w:rPr>
        <w:drawing>
          <wp:inline distT="0" distB="0" distL="0" distR="0" wp14:anchorId="36C95651" wp14:editId="6E804AAD">
            <wp:extent cx="6025488" cy="1485900"/>
            <wp:effectExtent l="0" t="0" r="0" b="0"/>
            <wp:docPr id="4" name="Picture 3">
              <a:extLst xmlns:a="http://schemas.openxmlformats.org/drawingml/2006/main">
                <a:ext uri="{FF2B5EF4-FFF2-40B4-BE49-F238E27FC236}">
                  <a16:creationId xmlns:a16="http://schemas.microsoft.com/office/drawing/2014/main" id="{118E93D6-1EDE-3899-E448-4732F3A30A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18E93D6-1EDE-3899-E448-4732F3A30AA2}"/>
                        </a:ext>
                      </a:extLst>
                    </pic:cNvPr>
                    <pic:cNvPicPr>
                      <a:picLocks noChangeAspect="1"/>
                    </pic:cNvPicPr>
                  </pic:nvPicPr>
                  <pic:blipFill>
                    <a:blip r:embed="rId12"/>
                    <a:stretch>
                      <a:fillRect/>
                    </a:stretch>
                  </pic:blipFill>
                  <pic:spPr>
                    <a:xfrm>
                      <a:off x="0" y="0"/>
                      <a:ext cx="6048701" cy="1491624"/>
                    </a:xfrm>
                    <a:prstGeom prst="rect">
                      <a:avLst/>
                    </a:prstGeom>
                  </pic:spPr>
                </pic:pic>
              </a:graphicData>
            </a:graphic>
          </wp:inline>
        </w:drawing>
      </w:r>
    </w:p>
    <w:p w14:paraId="75A32A02" w14:textId="7E51F1E6" w:rsidR="002D430F" w:rsidRDefault="002D430F" w:rsidP="00AE3012">
      <w:pPr>
        <w:pStyle w:val="Caption"/>
        <w:rPr>
          <w:rFonts w:ascii="Arial" w:hAnsi="Arial" w:cs="Arial"/>
          <w:lang w:val="en-US"/>
        </w:rPr>
      </w:pPr>
      <w:bookmarkStart w:id="7" w:name="_Ref219885687"/>
      <w:r>
        <w:lastRenderedPageBreak/>
        <w:t xml:space="preserve">Figure </w:t>
      </w:r>
      <w:fldSimple w:instr=" SEQ Figure \* ARABIC ">
        <w:r w:rsidR="00A07221">
          <w:rPr>
            <w:noProof/>
          </w:rPr>
          <w:t>2</w:t>
        </w:r>
      </w:fldSimple>
      <w:bookmarkEnd w:id="7"/>
      <w:r>
        <w:t xml:space="preserve">: </w:t>
      </w:r>
      <w:r w:rsidR="007F6EA7">
        <w:t>Protocol s</w:t>
      </w:r>
      <w:r>
        <w:t xml:space="preserve">imulation </w:t>
      </w:r>
      <w:r w:rsidR="002E6AC7">
        <w:t>r</w:t>
      </w:r>
      <w:r>
        <w:t>esults showing the benefits of fast spectrum aggregation activation</w:t>
      </w:r>
      <w:r w:rsidR="00FD369C">
        <w:t xml:space="preserve"> for a cell edge UE</w:t>
      </w:r>
      <w:r w:rsidR="003B7E11" w:rsidRPr="003B7E11">
        <w:t xml:space="preserve"> </w:t>
      </w:r>
      <w:r w:rsidR="003B7E11">
        <w:t>for the case of subsequent download, i.e. not including TCP slow start</w:t>
      </w:r>
      <w:r w:rsidR="002E6AC7">
        <w:t>.</w:t>
      </w:r>
      <w:r>
        <w:t xml:space="preserve"> </w:t>
      </w:r>
    </w:p>
    <w:p w14:paraId="44D8BAAE" w14:textId="3D582CB2" w:rsidR="00CA4A40" w:rsidRDefault="00C10ECF" w:rsidP="00AE3012">
      <w:pPr>
        <w:pStyle w:val="BodyText"/>
        <w:rPr>
          <w:lang w:val="en-US"/>
        </w:rPr>
      </w:pPr>
      <w:r>
        <w:rPr>
          <w:lang w:val="en-US"/>
        </w:rPr>
        <w:t>Once candidate</w:t>
      </w:r>
      <w:r w:rsidR="00EE6277">
        <w:rPr>
          <w:lang w:val="en-US"/>
        </w:rPr>
        <w:t xml:space="preserve"> </w:t>
      </w:r>
      <w:r>
        <w:rPr>
          <w:lang w:val="en-US"/>
        </w:rPr>
        <w:t>carrier</w:t>
      </w:r>
      <w:r w:rsidR="00F6641F">
        <w:rPr>
          <w:lang w:val="en-US"/>
        </w:rPr>
        <w:t>s</w:t>
      </w:r>
      <w:r>
        <w:rPr>
          <w:lang w:val="en-US"/>
        </w:rPr>
        <w:t xml:space="preserve"> ha</w:t>
      </w:r>
      <w:r w:rsidR="00F6641F">
        <w:rPr>
          <w:lang w:val="en-US"/>
        </w:rPr>
        <w:t>ve</w:t>
      </w:r>
      <w:r>
        <w:rPr>
          <w:lang w:val="en-US"/>
        </w:rPr>
        <w:t xml:space="preserve"> been identified</w:t>
      </w:r>
      <w:r w:rsidR="00040F69">
        <w:rPr>
          <w:lang w:val="en-US"/>
        </w:rPr>
        <w:t xml:space="preserve">, there is a need to activate those carriers </w:t>
      </w:r>
      <w:r w:rsidR="009875BD">
        <w:rPr>
          <w:lang w:val="en-US"/>
        </w:rPr>
        <w:t>early enough to be able to use them before the primary carrier becomes</w:t>
      </w:r>
      <w:r>
        <w:rPr>
          <w:lang w:val="en-US"/>
        </w:rPr>
        <w:t xml:space="preserve"> </w:t>
      </w:r>
      <w:r w:rsidR="005C4767">
        <w:rPr>
          <w:lang w:val="en-US"/>
        </w:rPr>
        <w:t xml:space="preserve">a bottleneck. </w:t>
      </w:r>
      <w:r w:rsidR="00A711A4">
        <w:rPr>
          <w:lang w:val="en-US"/>
        </w:rPr>
        <w:t xml:space="preserve">This helps both </w:t>
      </w:r>
      <w:r w:rsidR="0053486C">
        <w:rPr>
          <w:lang w:val="en-US"/>
        </w:rPr>
        <w:t xml:space="preserve">to distribute the </w:t>
      </w:r>
      <w:r w:rsidR="00A711A4">
        <w:rPr>
          <w:lang w:val="en-US"/>
        </w:rPr>
        <w:t xml:space="preserve">load </w:t>
      </w:r>
      <w:r w:rsidR="0053486C">
        <w:rPr>
          <w:lang w:val="en-US"/>
        </w:rPr>
        <w:t xml:space="preserve">across </w:t>
      </w:r>
      <w:r w:rsidR="004E607D">
        <w:rPr>
          <w:lang w:val="en-US"/>
        </w:rPr>
        <w:t xml:space="preserve">the deployed </w:t>
      </w:r>
      <w:r w:rsidR="0053486C">
        <w:rPr>
          <w:lang w:val="en-US"/>
        </w:rPr>
        <w:t xml:space="preserve">carriers as well as </w:t>
      </w:r>
      <w:r w:rsidR="00442CA4">
        <w:rPr>
          <w:lang w:val="en-US"/>
        </w:rPr>
        <w:t xml:space="preserve">to </w:t>
      </w:r>
      <w:r w:rsidR="00415694">
        <w:rPr>
          <w:lang w:val="en-US"/>
        </w:rPr>
        <w:t>improve</w:t>
      </w:r>
      <w:r w:rsidR="0053486C">
        <w:rPr>
          <w:lang w:val="en-US"/>
        </w:rPr>
        <w:t xml:space="preserve"> the UE perceived </w:t>
      </w:r>
      <w:r w:rsidR="005B0602">
        <w:rPr>
          <w:lang w:val="en-US"/>
        </w:rPr>
        <w:t>e2e performance.</w:t>
      </w:r>
      <w:r w:rsidR="00A711A4">
        <w:rPr>
          <w:lang w:val="en-US"/>
        </w:rPr>
        <w:t xml:space="preserve"> </w:t>
      </w:r>
      <w:r w:rsidR="00A366C3">
        <w:rPr>
          <w:lang w:val="en-US"/>
        </w:rPr>
        <w:t xml:space="preserve">As can be seen from the plots shown </w:t>
      </w:r>
      <w:r w:rsidR="00D756AC">
        <w:rPr>
          <w:lang w:val="en-US"/>
        </w:rPr>
        <w:t xml:space="preserve">in </w:t>
      </w:r>
      <w:r w:rsidR="00CA4A40">
        <w:rPr>
          <w:lang w:val="en-US"/>
        </w:rPr>
        <w:fldChar w:fldCharType="begin"/>
      </w:r>
      <w:r w:rsidR="00CA4A40">
        <w:rPr>
          <w:lang w:val="en-US"/>
        </w:rPr>
        <w:instrText xml:space="preserve"> REF _Ref219885687 \h </w:instrText>
      </w:r>
      <w:r w:rsidR="00CA4A40">
        <w:rPr>
          <w:lang w:val="en-US"/>
        </w:rPr>
      </w:r>
      <w:r w:rsidR="00CA4A40">
        <w:rPr>
          <w:lang w:val="en-US"/>
        </w:rPr>
        <w:fldChar w:fldCharType="separate"/>
      </w:r>
      <w:r w:rsidR="00A07221">
        <w:t xml:space="preserve">Figure </w:t>
      </w:r>
      <w:r w:rsidR="00A07221">
        <w:rPr>
          <w:noProof/>
        </w:rPr>
        <w:t>2</w:t>
      </w:r>
      <w:r w:rsidR="00CA4A40">
        <w:rPr>
          <w:lang w:val="en-US"/>
        </w:rPr>
        <w:fldChar w:fldCharType="end"/>
      </w:r>
      <w:r w:rsidR="00442CA4">
        <w:rPr>
          <w:lang w:val="en-US"/>
        </w:rPr>
        <w:t xml:space="preserve"> </w:t>
      </w:r>
      <w:r w:rsidR="00A366C3">
        <w:rPr>
          <w:lang w:val="en-US"/>
        </w:rPr>
        <w:t xml:space="preserve">above, </w:t>
      </w:r>
      <w:r w:rsidR="00B20E31">
        <w:rPr>
          <w:lang w:val="en-US"/>
        </w:rPr>
        <w:t xml:space="preserve">activating SCells quickly gives gains </w:t>
      </w:r>
      <w:r w:rsidR="00DC4BC5">
        <w:rPr>
          <w:lang w:val="en-US"/>
        </w:rPr>
        <w:t>in</w:t>
      </w:r>
      <w:r w:rsidR="003E7904">
        <w:rPr>
          <w:lang w:val="en-US"/>
        </w:rPr>
        <w:t xml:space="preserve"> object</w:t>
      </w:r>
      <w:r w:rsidR="00DC4BC5">
        <w:rPr>
          <w:lang w:val="en-US"/>
        </w:rPr>
        <w:t xml:space="preserve"> bitrates </w:t>
      </w:r>
      <w:r w:rsidR="00FB3F66">
        <w:rPr>
          <w:lang w:val="en-US"/>
        </w:rPr>
        <w:t xml:space="preserve">for all object </w:t>
      </w:r>
      <w:r w:rsidR="00DC4BC5">
        <w:rPr>
          <w:lang w:val="en-US"/>
        </w:rPr>
        <w:t>sizes.</w:t>
      </w:r>
      <w:r w:rsidR="00A55965">
        <w:rPr>
          <w:lang w:val="en-US"/>
        </w:rPr>
        <w:t xml:space="preserve"> These results show the object bit rate of subsequent downloads, meaning that the TCP connection is kept open between subsequent downloads so that there is no slow start.</w:t>
      </w:r>
      <w:r w:rsidR="00ED29CC">
        <w:rPr>
          <w:lang w:val="en-US"/>
        </w:rPr>
        <w:t xml:space="preserve"> </w:t>
      </w:r>
      <w:r w:rsidR="003B7E11" w:rsidRPr="003B7E11">
        <w:rPr>
          <w:lang w:val="en-US"/>
        </w:rPr>
        <w:t xml:space="preserve">The plots with CA activated after 5ms of RA procedure show significant improvement in object bitrate compared to other CA activation delays. This motivates for faster CA activation. The results also show the impact of poor UL at the cell edge (RSRP=-110dBm) when the object size is larger. For 10MB object size, the object bitrate for PCell@7GHz-noCA is severely limited by the UL. The UL limits the rate of UL TCP ACKs and thus reduces TCP performance in the DL. </w:t>
      </w:r>
      <w:r w:rsidR="000C4414" w:rsidRPr="003B7E11">
        <w:rPr>
          <w:lang w:val="en-US"/>
        </w:rPr>
        <w:t>This motivates for the decoupling of UL carrier and DL carrier.</w:t>
      </w:r>
      <w:r w:rsidR="000C4414">
        <w:rPr>
          <w:lang w:val="en-US"/>
        </w:rPr>
        <w:t xml:space="preserve"> </w:t>
      </w:r>
      <w:r w:rsidR="003B7E11" w:rsidRPr="003B7E11">
        <w:rPr>
          <w:lang w:val="en-US"/>
        </w:rPr>
        <w:t>For the smaller objects this effect is not there for th</w:t>
      </w:r>
      <w:r w:rsidR="000C4414">
        <w:rPr>
          <w:lang w:val="en-US"/>
        </w:rPr>
        <w:t>is</w:t>
      </w:r>
      <w:r w:rsidR="003B7E11" w:rsidRPr="003B7E11">
        <w:rPr>
          <w:lang w:val="en-US"/>
        </w:rPr>
        <w:t xml:space="preserve"> case without TCP slow start, since the TCP transmission window is open, so DL transmission of small objects is not dependent on TCP ACKs in UL. </w:t>
      </w:r>
    </w:p>
    <w:p w14:paraId="4FBB2209" w14:textId="6F7B5F4E" w:rsidR="00CA4A40" w:rsidRDefault="00CA4A40" w:rsidP="00AE3012">
      <w:pPr>
        <w:pStyle w:val="BodyText"/>
        <w:rPr>
          <w:lang w:val="en-US"/>
        </w:rPr>
      </w:pPr>
      <w:r>
        <w:rPr>
          <w:noProof/>
          <w:lang w:val="en-US"/>
        </w:rPr>
        <w:drawing>
          <wp:inline distT="0" distB="0" distL="0" distR="0" wp14:anchorId="2EB93C8A" wp14:editId="512E9D1D">
            <wp:extent cx="6107430" cy="1503367"/>
            <wp:effectExtent l="0" t="0" r="7620" b="1905"/>
            <wp:docPr id="1792971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60140" cy="1516342"/>
                    </a:xfrm>
                    <a:prstGeom prst="rect">
                      <a:avLst/>
                    </a:prstGeom>
                    <a:noFill/>
                  </pic:spPr>
                </pic:pic>
              </a:graphicData>
            </a:graphic>
          </wp:inline>
        </w:drawing>
      </w:r>
    </w:p>
    <w:p w14:paraId="009AABAC" w14:textId="26161E6A" w:rsidR="00F1126C" w:rsidRDefault="00F1126C" w:rsidP="00F1126C">
      <w:pPr>
        <w:pStyle w:val="Caption"/>
        <w:rPr>
          <w:rFonts w:ascii="Arial" w:hAnsi="Arial" w:cs="Arial"/>
          <w:lang w:val="en-US"/>
        </w:rPr>
      </w:pPr>
      <w:bookmarkStart w:id="8" w:name="_Ref219886295"/>
      <w:r>
        <w:t xml:space="preserve">Figure </w:t>
      </w:r>
      <w:fldSimple w:instr=" SEQ Figure \* ARABIC ">
        <w:r w:rsidR="00A07221">
          <w:rPr>
            <w:noProof/>
          </w:rPr>
          <w:t>3</w:t>
        </w:r>
      </w:fldSimple>
      <w:bookmarkEnd w:id="8"/>
      <w:r>
        <w:t xml:space="preserve">: </w:t>
      </w:r>
      <w:r w:rsidR="00CC6837">
        <w:t>Protocol s</w:t>
      </w:r>
      <w:r>
        <w:t>imulation results showing the benefits of fast spectrum aggregation activation for a cell edge UE</w:t>
      </w:r>
      <w:r w:rsidR="008F7E5C">
        <w:t xml:space="preserve"> for the case of first download, i.e. including TCP slow start</w:t>
      </w:r>
      <w:r>
        <w:t>.</w:t>
      </w:r>
      <w:r w:rsidR="00A637DE">
        <w:t xml:space="preserve"> </w:t>
      </w:r>
    </w:p>
    <w:p w14:paraId="4D6C7EA9" w14:textId="1E5A8134" w:rsidR="00F7697B" w:rsidRDefault="002D1DF6" w:rsidP="00AE3012">
      <w:pPr>
        <w:pStyle w:val="BodyText"/>
        <w:rPr>
          <w:lang w:val="en-US"/>
        </w:rPr>
      </w:pPr>
      <w:r>
        <w:rPr>
          <w:lang w:val="en-US"/>
        </w:rPr>
        <w:t xml:space="preserve">For </w:t>
      </w:r>
      <w:r w:rsidR="00723D77">
        <w:rPr>
          <w:lang w:val="en-US"/>
        </w:rPr>
        <w:t xml:space="preserve">the </w:t>
      </w:r>
      <w:r w:rsidR="00A41C2F">
        <w:rPr>
          <w:lang w:val="en-US"/>
        </w:rPr>
        <w:t xml:space="preserve">corresponding simulation </w:t>
      </w:r>
      <w:r w:rsidR="00723D77">
        <w:rPr>
          <w:lang w:val="en-US"/>
        </w:rPr>
        <w:t>with TCP slow start</w:t>
      </w:r>
      <w:r w:rsidR="00B8403B">
        <w:rPr>
          <w:lang w:val="en-US"/>
        </w:rPr>
        <w:t>, shown</w:t>
      </w:r>
      <w:r w:rsidR="00C82459">
        <w:rPr>
          <w:lang w:val="en-US"/>
        </w:rPr>
        <w:t xml:space="preserve"> in </w:t>
      </w:r>
      <w:r w:rsidR="00C82459">
        <w:rPr>
          <w:lang w:val="en-US"/>
        </w:rPr>
        <w:fldChar w:fldCharType="begin"/>
      </w:r>
      <w:r w:rsidR="00C82459">
        <w:rPr>
          <w:lang w:val="en-US"/>
        </w:rPr>
        <w:instrText xml:space="preserve"> REF _Ref219886295 \h </w:instrText>
      </w:r>
      <w:r w:rsidR="00C82459">
        <w:rPr>
          <w:lang w:val="en-US"/>
        </w:rPr>
      </w:r>
      <w:r w:rsidR="00C82459">
        <w:rPr>
          <w:lang w:val="en-US"/>
        </w:rPr>
        <w:fldChar w:fldCharType="separate"/>
      </w:r>
      <w:r w:rsidR="00A07221">
        <w:t xml:space="preserve">Figure </w:t>
      </w:r>
      <w:r w:rsidR="00A07221">
        <w:rPr>
          <w:noProof/>
        </w:rPr>
        <w:t>3</w:t>
      </w:r>
      <w:r w:rsidR="00C82459">
        <w:rPr>
          <w:lang w:val="en-US"/>
        </w:rPr>
        <w:fldChar w:fldCharType="end"/>
      </w:r>
      <w:r w:rsidR="00723D77">
        <w:rPr>
          <w:lang w:val="en-US"/>
        </w:rPr>
        <w:t xml:space="preserve">, the importance of </w:t>
      </w:r>
      <w:r w:rsidR="00855198">
        <w:rPr>
          <w:lang w:val="en-US"/>
        </w:rPr>
        <w:t xml:space="preserve">fast SCell </w:t>
      </w:r>
      <w:r w:rsidR="00D17FC0">
        <w:rPr>
          <w:lang w:val="en-US"/>
        </w:rPr>
        <w:t>acti</w:t>
      </w:r>
      <w:r w:rsidR="00F1126C">
        <w:rPr>
          <w:lang w:val="en-US"/>
        </w:rPr>
        <w:t>v</w:t>
      </w:r>
      <w:r w:rsidR="00D17FC0">
        <w:rPr>
          <w:lang w:val="en-US"/>
        </w:rPr>
        <w:t>ating is less pronounced</w:t>
      </w:r>
      <w:r w:rsidR="00855198">
        <w:rPr>
          <w:lang w:val="en-US"/>
        </w:rPr>
        <w:t xml:space="preserve">. </w:t>
      </w:r>
      <w:r w:rsidR="004D241A">
        <w:rPr>
          <w:lang w:val="en-US"/>
        </w:rPr>
        <w:t xml:space="preserve">There is </w:t>
      </w:r>
      <w:r w:rsidR="005B050D">
        <w:rPr>
          <w:lang w:val="en-US"/>
        </w:rPr>
        <w:t>still</w:t>
      </w:r>
      <w:r w:rsidR="00EB3196">
        <w:rPr>
          <w:lang w:val="en-US"/>
        </w:rPr>
        <w:t xml:space="preserve"> significant gain from aggregation, but </w:t>
      </w:r>
      <w:r w:rsidR="004D241A">
        <w:rPr>
          <w:lang w:val="en-US"/>
        </w:rPr>
        <w:t xml:space="preserve">no significant difference </w:t>
      </w:r>
      <w:r w:rsidR="00EB3196">
        <w:rPr>
          <w:lang w:val="en-US"/>
        </w:rPr>
        <w:t>in</w:t>
      </w:r>
      <w:r w:rsidR="00805C28">
        <w:rPr>
          <w:lang w:val="en-US"/>
        </w:rPr>
        <w:t xml:space="preserve"> </w:t>
      </w:r>
      <w:r w:rsidR="001B1AA1">
        <w:rPr>
          <w:lang w:val="en-US"/>
        </w:rPr>
        <w:t xml:space="preserve">observed </w:t>
      </w:r>
      <w:r w:rsidR="00B8403B">
        <w:rPr>
          <w:lang w:val="en-US"/>
        </w:rPr>
        <w:t xml:space="preserve">object bitrates for </w:t>
      </w:r>
      <w:r w:rsidR="00805C28">
        <w:rPr>
          <w:lang w:val="en-US"/>
        </w:rPr>
        <w:t>activation delays between 5 and 100ms.</w:t>
      </w:r>
      <w:r w:rsidR="00EB3196">
        <w:rPr>
          <w:lang w:val="en-US"/>
        </w:rPr>
        <w:t xml:space="preserve"> </w:t>
      </w:r>
      <w:r w:rsidR="00486CB7">
        <w:rPr>
          <w:lang w:val="en-US"/>
        </w:rPr>
        <w:t xml:space="preserve">This is because TCP slow start limits the amount of data available for transmission at the beginning of the object transfer, meaning that fast activation of additional carriers is less important. </w:t>
      </w:r>
      <w:r w:rsidR="001302DE">
        <w:rPr>
          <w:lang w:val="en-US"/>
        </w:rPr>
        <w:t xml:space="preserve">This indicates that the importance of fast activation of additional carriers </w:t>
      </w:r>
      <w:r w:rsidR="00F13516">
        <w:rPr>
          <w:lang w:val="en-US"/>
        </w:rPr>
        <w:t>depends on the traffic type</w:t>
      </w:r>
      <w:r w:rsidR="0031296B">
        <w:rPr>
          <w:lang w:val="en-US"/>
        </w:rPr>
        <w:t xml:space="preserve">, e.g. </w:t>
      </w:r>
      <w:r w:rsidR="00486CB7">
        <w:rPr>
          <w:lang w:val="en-US"/>
        </w:rPr>
        <w:t xml:space="preserve">amount of data to transfer and whether </w:t>
      </w:r>
      <w:r w:rsidR="0031296B">
        <w:rPr>
          <w:lang w:val="en-US"/>
        </w:rPr>
        <w:t>with or without TCP slow start.</w:t>
      </w:r>
      <w:r w:rsidR="00B31EED">
        <w:rPr>
          <w:lang w:val="en-US"/>
        </w:rPr>
        <w:t xml:space="preserve"> </w:t>
      </w:r>
      <w:r w:rsidR="00F07525">
        <w:rPr>
          <w:lang w:val="en-US"/>
        </w:rPr>
        <w:t xml:space="preserve">This </w:t>
      </w:r>
      <w:r w:rsidR="00D61400">
        <w:rPr>
          <w:lang w:val="en-US"/>
        </w:rPr>
        <w:t>is important to consider when designing solutions for fast</w:t>
      </w:r>
      <w:r w:rsidR="00003289">
        <w:rPr>
          <w:lang w:val="en-US"/>
        </w:rPr>
        <w:t xml:space="preserve"> carrier activation. E.g. an indication from the UE on the expected traffic type could help the network </w:t>
      </w:r>
      <w:r w:rsidR="00685B8A">
        <w:rPr>
          <w:lang w:val="en-US"/>
        </w:rPr>
        <w:t>to determine the setup procedure. Alternatively, the UE may use</w:t>
      </w:r>
      <w:r w:rsidR="00073806">
        <w:rPr>
          <w:lang w:val="en-US"/>
        </w:rPr>
        <w:t xml:space="preserve"> information of the traffic type to determine whether to perform </w:t>
      </w:r>
      <w:r w:rsidR="00BA016D">
        <w:rPr>
          <w:lang w:val="en-US"/>
        </w:rPr>
        <w:t xml:space="preserve">and report </w:t>
      </w:r>
      <w:r w:rsidR="00073806">
        <w:rPr>
          <w:lang w:val="en-US"/>
        </w:rPr>
        <w:t>early measurements or not.</w:t>
      </w:r>
    </w:p>
    <w:p w14:paraId="07E1B9B6" w14:textId="199D7973" w:rsidR="00F7697B" w:rsidRDefault="00294224" w:rsidP="00F7697B">
      <w:pPr>
        <w:pStyle w:val="Observation"/>
        <w:rPr>
          <w:lang w:val="en-US"/>
        </w:rPr>
      </w:pPr>
      <w:bookmarkStart w:id="9" w:name="_Toc220603160"/>
      <w:r>
        <w:rPr>
          <w:lang w:val="en-US"/>
        </w:rPr>
        <w:t xml:space="preserve">Fast </w:t>
      </w:r>
      <w:r w:rsidR="00D45D8E">
        <w:rPr>
          <w:lang w:val="en-US"/>
        </w:rPr>
        <w:t>activation of additional carriers is important from both user perspective</w:t>
      </w:r>
      <w:r w:rsidR="00CE2618">
        <w:rPr>
          <w:lang w:val="en-US"/>
        </w:rPr>
        <w:t xml:space="preserve"> and system load distribution perspective.</w:t>
      </w:r>
      <w:bookmarkEnd w:id="9"/>
    </w:p>
    <w:p w14:paraId="09E14D8B" w14:textId="1D9A07BD" w:rsidR="007D681C" w:rsidRDefault="00F07525" w:rsidP="00F7697B">
      <w:pPr>
        <w:pStyle w:val="Observation"/>
        <w:rPr>
          <w:lang w:val="en-US"/>
        </w:rPr>
      </w:pPr>
      <w:bookmarkStart w:id="10" w:name="_Toc220603161"/>
      <w:r>
        <w:rPr>
          <w:lang w:val="en-US"/>
        </w:rPr>
        <w:t>The importance of fast activation of additional carriers depends on the traffic type, e.g. with or without TCP slow start.</w:t>
      </w:r>
      <w:bookmarkEnd w:id="10"/>
    </w:p>
    <w:p w14:paraId="2DE8C030" w14:textId="5FF89795" w:rsidR="007C1BE0" w:rsidRDefault="005C4767" w:rsidP="00AE3012">
      <w:pPr>
        <w:pStyle w:val="BodyText"/>
      </w:pPr>
      <w:r w:rsidRPr="6340DAEC">
        <w:t xml:space="preserve">Features like </w:t>
      </w:r>
      <w:r w:rsidR="00411A88" w:rsidRPr="6340DAEC">
        <w:t>on demand</w:t>
      </w:r>
      <w:r w:rsidRPr="6340DAEC">
        <w:t>-</w:t>
      </w:r>
      <w:r w:rsidR="00411A88" w:rsidRPr="6340DAEC">
        <w:t>synchronization signal</w:t>
      </w:r>
      <w:r w:rsidRPr="6340DAEC">
        <w:t xml:space="preserve"> based SCell activation have been looked into in </w:t>
      </w:r>
      <w:r w:rsidR="005546B9" w:rsidRPr="6340DAEC">
        <w:t>Rel-19 and such features show</w:t>
      </w:r>
      <w:r w:rsidR="00BE0053" w:rsidRPr="6340DAEC">
        <w:t xml:space="preserve"> potential to enable faster add</w:t>
      </w:r>
      <w:r w:rsidR="000971A7" w:rsidRPr="6340DAEC">
        <w:t>ition carrier activation opportunities.</w:t>
      </w:r>
      <w:r w:rsidR="000B5EDA" w:rsidRPr="6340DAEC">
        <w:t xml:space="preserve"> </w:t>
      </w:r>
      <w:r w:rsidR="00240E1B" w:rsidRPr="6340DAEC">
        <w:t>RAN2</w:t>
      </w:r>
      <w:r w:rsidR="000B5EDA" w:rsidRPr="6340DAEC">
        <w:t xml:space="preserve"> should study how on demand synchronization signals can be used in the 6G context to </w:t>
      </w:r>
      <w:r w:rsidR="00772E0B" w:rsidRPr="6340DAEC">
        <w:t>speed up the carrier activation</w:t>
      </w:r>
      <w:r w:rsidR="005D243E" w:rsidRPr="6340DAEC">
        <w:t xml:space="preserve"> and/or achieve </w:t>
      </w:r>
      <w:r w:rsidR="00AD013D" w:rsidRPr="6340DAEC">
        <w:t>faster UL and DL decoupling</w:t>
      </w:r>
      <w:r w:rsidR="005D243E" w:rsidRPr="6340DAEC">
        <w:t>.</w:t>
      </w:r>
      <w:r w:rsidR="00E30436" w:rsidRPr="6340DAEC">
        <w:t xml:space="preserve"> </w:t>
      </w:r>
      <w:r w:rsidR="00855510" w:rsidRPr="6340DAEC">
        <w:t>Further, for certain depl</w:t>
      </w:r>
      <w:r w:rsidR="0033325C" w:rsidRPr="6340DAEC">
        <w:t>oyment</w:t>
      </w:r>
      <w:r w:rsidR="001E4F5F" w:rsidRPr="6340DAEC">
        <w:t>s,</w:t>
      </w:r>
      <w:r w:rsidR="0033325C" w:rsidRPr="6340DAEC">
        <w:t xml:space="preserve"> </w:t>
      </w:r>
      <w:r w:rsidR="00AB2AA8" w:rsidRPr="6340DAEC">
        <w:t xml:space="preserve">even when the UE is configured with multiple carriers to transmit/receive data, the UE could use the current serving carrier’s </w:t>
      </w:r>
      <w:r w:rsidR="003C171D" w:rsidRPr="6340DAEC">
        <w:t>synchronization signal as the QCL source</w:t>
      </w:r>
      <w:r w:rsidR="006721A6" w:rsidRPr="6340DAEC">
        <w:t xml:space="preserve">. This would also enable faster </w:t>
      </w:r>
      <w:r w:rsidR="00F16D4B" w:rsidRPr="6340DAEC">
        <w:t>carrier activation and RAN2 should also study such features</w:t>
      </w:r>
      <w:r w:rsidR="00516A7F" w:rsidRPr="6340DAEC">
        <w:t xml:space="preserve">. </w:t>
      </w:r>
      <w:r w:rsidR="007F3165" w:rsidRPr="6340DAEC">
        <w:t>This is very similar to what has been proposed for Virtual Carrier.</w:t>
      </w:r>
      <w:r w:rsidR="00516A7F" w:rsidRPr="6340DAEC">
        <w:t xml:space="preserve"> Note that some of these solutions </w:t>
      </w:r>
      <w:r w:rsidR="00810545" w:rsidRPr="6340DAEC">
        <w:t xml:space="preserve">may </w:t>
      </w:r>
      <w:r w:rsidR="00516A7F" w:rsidRPr="6340DAEC">
        <w:t>require work in both RAN1 and RAN2 and</w:t>
      </w:r>
      <w:r w:rsidR="00CA4A51" w:rsidRPr="6340DAEC">
        <w:t xml:space="preserve"> this need to be agreed and setup appropriately</w:t>
      </w:r>
      <w:r w:rsidR="00F16D4B" w:rsidRPr="6340DAEC">
        <w:t>.</w:t>
      </w:r>
      <w:r w:rsidR="003C171D" w:rsidRPr="6340DAEC">
        <w:t xml:space="preserve"> </w:t>
      </w:r>
      <w:r w:rsidR="00E30436" w:rsidRPr="6340DAEC">
        <w:t xml:space="preserve"> </w:t>
      </w:r>
      <w:r w:rsidR="0091232E" w:rsidRPr="6340DAEC">
        <w:t xml:space="preserve"> </w:t>
      </w:r>
      <w:r w:rsidR="007C1BE0" w:rsidRPr="6340DAEC">
        <w:t xml:space="preserve"> </w:t>
      </w:r>
    </w:p>
    <w:p w14:paraId="4BCBDDC2" w14:textId="445BB6D7" w:rsidR="00EC39B6" w:rsidRPr="00CB0E64" w:rsidRDefault="00EC39B6" w:rsidP="00EC39B6">
      <w:pPr>
        <w:pStyle w:val="Proposal"/>
        <w:rPr>
          <w:lang w:val="en-US"/>
        </w:rPr>
      </w:pPr>
      <w:bookmarkStart w:id="11" w:name="_Toc220603166"/>
      <w:r>
        <w:rPr>
          <w:lang w:val="en-US"/>
        </w:rPr>
        <w:t xml:space="preserve">RAN2 </w:t>
      </w:r>
      <w:r w:rsidR="00EC3095">
        <w:rPr>
          <w:lang w:val="en-US"/>
        </w:rPr>
        <w:t>together with RAN1</w:t>
      </w:r>
      <w:r>
        <w:rPr>
          <w:lang w:val="en-US"/>
        </w:rPr>
        <w:t xml:space="preserve"> </w:t>
      </w:r>
      <w:r>
        <w:rPr>
          <w:lang w:val="en-US"/>
        </w:rPr>
        <w:t xml:space="preserve">to study </w:t>
      </w:r>
      <w:r>
        <w:rPr>
          <w:rFonts w:cs="Arial"/>
          <w:lang w:val="en-US"/>
        </w:rPr>
        <w:t>on-demand synchronization signal for fast carrier activation</w:t>
      </w:r>
      <w:r>
        <w:rPr>
          <w:lang w:val="en-US"/>
        </w:rPr>
        <w:t xml:space="preserve"> upon </w:t>
      </w:r>
      <w:r>
        <w:rPr>
          <w:rFonts w:cs="Arial"/>
          <w:lang w:val="en-US"/>
        </w:rPr>
        <w:t>state transition for fast CA and UL/DL decoupling setup.</w:t>
      </w:r>
      <w:bookmarkEnd w:id="11"/>
    </w:p>
    <w:p w14:paraId="557B96BE" w14:textId="3C7C7365" w:rsidR="00CB0E64" w:rsidRDefault="00CB0E64" w:rsidP="00EC39B6">
      <w:pPr>
        <w:pStyle w:val="Proposal"/>
        <w:rPr>
          <w:lang w:val="en-US"/>
        </w:rPr>
      </w:pPr>
      <w:bookmarkStart w:id="12" w:name="_Toc220603167"/>
      <w:r>
        <w:rPr>
          <w:lang w:val="en-US"/>
        </w:rPr>
        <w:t xml:space="preserve">RAN2 </w:t>
      </w:r>
      <w:r w:rsidR="00EC3095">
        <w:rPr>
          <w:lang w:val="en-US"/>
        </w:rPr>
        <w:t>together with RAN1</w:t>
      </w:r>
      <w:r>
        <w:rPr>
          <w:lang w:val="en-US"/>
        </w:rPr>
        <w:t xml:space="preserve"> </w:t>
      </w:r>
      <w:r>
        <w:rPr>
          <w:lang w:val="en-US"/>
        </w:rPr>
        <w:t xml:space="preserve">to study </w:t>
      </w:r>
      <w:r>
        <w:rPr>
          <w:rFonts w:cs="Arial"/>
          <w:lang w:val="en-US"/>
        </w:rPr>
        <w:t>information that can aid the UE in fast carrier activation, e.g. QCL source information.</w:t>
      </w:r>
      <w:bookmarkEnd w:id="12"/>
    </w:p>
    <w:p w14:paraId="0B77C05E" w14:textId="634AC30B" w:rsidR="007C1BE0" w:rsidRPr="00387BAC" w:rsidRDefault="00AE3012" w:rsidP="00AE3012">
      <w:pPr>
        <w:pStyle w:val="Heading3"/>
        <w:rPr>
          <w:lang w:val="en-US"/>
        </w:rPr>
      </w:pPr>
      <w:r>
        <w:rPr>
          <w:lang w:val="en-US"/>
        </w:rPr>
        <w:lastRenderedPageBreak/>
        <w:t>2.1.</w:t>
      </w:r>
      <w:r w:rsidR="005279DF">
        <w:rPr>
          <w:lang w:val="en-US"/>
        </w:rPr>
        <w:t>3</w:t>
      </w:r>
      <w:r>
        <w:rPr>
          <w:lang w:val="en-US"/>
        </w:rPr>
        <w:tab/>
        <w:t>Flexible combining of UL/DL carriers</w:t>
      </w:r>
    </w:p>
    <w:p w14:paraId="2B6F3E58" w14:textId="2C97D2D6" w:rsidR="007C1BE0" w:rsidRPr="00172497" w:rsidRDefault="007C1BE0" w:rsidP="00172497">
      <w:pPr>
        <w:jc w:val="both"/>
        <w:rPr>
          <w:rFonts w:ascii="Arial" w:hAnsi="Arial" w:cs="Arial"/>
          <w:lang w:val="en-US"/>
        </w:rPr>
      </w:pPr>
      <w:r w:rsidRPr="00966589">
        <w:rPr>
          <w:rFonts w:ascii="Arial" w:hAnsi="Arial" w:cs="Arial"/>
          <w:lang w:val="en-US"/>
        </w:rPr>
        <w:t xml:space="preserve">Flexible combining of UL/DL carriers </w:t>
      </w:r>
      <w:r w:rsidR="00966589" w:rsidRPr="00966589">
        <w:rPr>
          <w:rFonts w:ascii="Arial" w:hAnsi="Arial" w:cs="Arial"/>
          <w:lang w:val="en-US"/>
        </w:rPr>
        <w:t xml:space="preserve">should be studied </w:t>
      </w:r>
      <w:r w:rsidRPr="00AE3012">
        <w:rPr>
          <w:rFonts w:ascii="Arial" w:hAnsi="Arial" w:cs="Arial"/>
          <w:lang w:val="en-US"/>
        </w:rPr>
        <w:t>to support increased coverage of high band carriers, which are often limited by the uplink. The best carrier for the downlink may not be the best carrier for the uplink. Being able to flexibly combine a high carrier downlink with a low carrier uplink would allow increasing the coverage of high band carriers.</w:t>
      </w:r>
    </w:p>
    <w:p w14:paraId="65B783F8" w14:textId="196C396A" w:rsidR="007C1BE0" w:rsidRDefault="00563C84" w:rsidP="00172497">
      <w:pPr>
        <w:spacing w:after="0"/>
        <w:jc w:val="center"/>
        <w:rPr>
          <w:rFonts w:ascii="Arial" w:hAnsi="Arial" w:cs="Arial"/>
          <w:lang w:val="en-US"/>
        </w:rPr>
      </w:pPr>
      <w:r w:rsidRPr="00563C84">
        <w:rPr>
          <w:rFonts w:ascii="Arial" w:hAnsi="Arial" w:cs="Arial"/>
          <w:noProof/>
        </w:rPr>
        <w:drawing>
          <wp:inline distT="0" distB="0" distL="0" distR="0" wp14:anchorId="67E36714" wp14:editId="5841AD54">
            <wp:extent cx="3387635" cy="1071128"/>
            <wp:effectExtent l="0" t="0" r="3810" b="0"/>
            <wp:docPr id="26" name="Picture 25" descr="A diagram of different types of dials&#10;&#10;AI-generated content may be incorrect.">
              <a:extLst xmlns:a="http://schemas.openxmlformats.org/drawingml/2006/main">
                <a:ext uri="{FF2B5EF4-FFF2-40B4-BE49-F238E27FC236}">
                  <a16:creationId xmlns:a16="http://schemas.microsoft.com/office/drawing/2014/main" id="{21B56B66-DC13-F802-1302-78329FFC4A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descr="A diagram of different types of dials&#10;&#10;AI-generated content may be incorrect.">
                      <a:extLst>
                        <a:ext uri="{FF2B5EF4-FFF2-40B4-BE49-F238E27FC236}">
                          <a16:creationId xmlns:a16="http://schemas.microsoft.com/office/drawing/2014/main" id="{21B56B66-DC13-F802-1302-78329FFC4AA2}"/>
                        </a:ext>
                      </a:extLst>
                    </pic:cNvPr>
                    <pic:cNvPicPr>
                      <a:picLocks noChangeAspect="1"/>
                    </pic:cNvPicPr>
                  </pic:nvPicPr>
                  <pic:blipFill>
                    <a:blip r:embed="rId14"/>
                    <a:stretch>
                      <a:fillRect/>
                    </a:stretch>
                  </pic:blipFill>
                  <pic:spPr>
                    <a:xfrm>
                      <a:off x="0" y="0"/>
                      <a:ext cx="3387635" cy="1071128"/>
                    </a:xfrm>
                    <a:prstGeom prst="rect">
                      <a:avLst/>
                    </a:prstGeom>
                  </pic:spPr>
                </pic:pic>
              </a:graphicData>
            </a:graphic>
          </wp:inline>
        </w:drawing>
      </w:r>
    </w:p>
    <w:p w14:paraId="1F3E1C51" w14:textId="12D34689" w:rsidR="003103F0" w:rsidRPr="00093759" w:rsidRDefault="003103F0" w:rsidP="00172497">
      <w:pPr>
        <w:pStyle w:val="Caption"/>
        <w:spacing w:before="0" w:after="240"/>
        <w:ind w:left="709"/>
        <w:jc w:val="center"/>
        <w:rPr>
          <w:rFonts w:ascii="Arial" w:hAnsi="Arial" w:cs="Arial"/>
          <w:lang w:val="en-US"/>
        </w:rPr>
      </w:pPr>
      <w:bookmarkStart w:id="13" w:name="_Ref213345820"/>
      <w:r>
        <w:t xml:space="preserve">Figure </w:t>
      </w:r>
      <w:fldSimple w:instr=" SEQ Figure \* ARABIC ">
        <w:r w:rsidR="00A07221">
          <w:rPr>
            <w:noProof/>
          </w:rPr>
          <w:t>4</w:t>
        </w:r>
      </w:fldSimple>
      <w:bookmarkEnd w:id="13"/>
      <w:r>
        <w:t>: Illustration of UL/DL decoupling.</w:t>
      </w:r>
    </w:p>
    <w:p w14:paraId="34512ACD" w14:textId="198DF401" w:rsidR="00663CA1" w:rsidRDefault="0058638B" w:rsidP="002F5ED2">
      <w:pPr>
        <w:pStyle w:val="BodyText"/>
        <w:rPr>
          <w:lang w:val="en-US"/>
        </w:rPr>
      </w:pPr>
      <w:r w:rsidRPr="003103F0">
        <w:rPr>
          <w:lang w:val="en-US"/>
        </w:rPr>
        <w:t>Refer</w:t>
      </w:r>
      <w:r w:rsidR="73A30B93" w:rsidRPr="003103F0">
        <w:rPr>
          <w:lang w:val="en-US"/>
        </w:rPr>
        <w:t>r</w:t>
      </w:r>
      <w:r w:rsidRPr="003103F0">
        <w:rPr>
          <w:lang w:val="en-US"/>
        </w:rPr>
        <w:t xml:space="preserve">ing to </w:t>
      </w:r>
      <w:r w:rsidR="003103F0" w:rsidRPr="003103F0">
        <w:rPr>
          <w:lang w:val="en-US"/>
        </w:rPr>
        <w:fldChar w:fldCharType="begin"/>
      </w:r>
      <w:r w:rsidR="003103F0" w:rsidRPr="003103F0">
        <w:rPr>
          <w:lang w:val="en-US"/>
        </w:rPr>
        <w:instrText xml:space="preserve"> REF _Ref213345820 \h  \* MERGEFORMAT </w:instrText>
      </w:r>
      <w:r w:rsidR="003103F0" w:rsidRPr="003103F0">
        <w:rPr>
          <w:lang w:val="en-US"/>
        </w:rPr>
      </w:r>
      <w:r w:rsidR="003103F0" w:rsidRPr="003103F0">
        <w:rPr>
          <w:lang w:val="en-US"/>
        </w:rPr>
        <w:fldChar w:fldCharType="separate"/>
      </w:r>
      <w:r w:rsidR="00A07221">
        <w:t xml:space="preserve">Figure </w:t>
      </w:r>
      <w:r w:rsidR="00A07221">
        <w:rPr>
          <w:noProof/>
        </w:rPr>
        <w:t>4</w:t>
      </w:r>
      <w:r w:rsidR="003103F0" w:rsidRPr="003103F0">
        <w:rPr>
          <w:lang w:val="en-US"/>
        </w:rPr>
        <w:fldChar w:fldCharType="end"/>
      </w:r>
      <w:r w:rsidR="003103F0" w:rsidRPr="003103F0">
        <w:rPr>
          <w:lang w:val="en-US"/>
        </w:rPr>
        <w:t xml:space="preserve"> </w:t>
      </w:r>
      <w:r w:rsidRPr="003103F0">
        <w:rPr>
          <w:lang w:val="en-US"/>
        </w:rPr>
        <w:t>above</w:t>
      </w:r>
      <w:r>
        <w:rPr>
          <w:lang w:val="en-US"/>
        </w:rPr>
        <w:t xml:space="preserve">, UE#2 in the High Band (HB) range extension area </w:t>
      </w:r>
      <w:r w:rsidR="003C7D93">
        <w:rPr>
          <w:lang w:val="en-US"/>
        </w:rPr>
        <w:t>is expected to</w:t>
      </w:r>
      <w:r>
        <w:rPr>
          <w:lang w:val="en-US"/>
        </w:rPr>
        <w:t xml:space="preserve"> camp on the Low Band carrier while in idle/inactive state, where it is in good UL and DL coverage. Camping on a single carrier maximizes the UE battery life. Upon </w:t>
      </w:r>
      <w:r w:rsidR="000B3278">
        <w:rPr>
          <w:lang w:val="en-US"/>
        </w:rPr>
        <w:t xml:space="preserve">state transition to connected state, the same features discussed in the paragraph above for fast carrier </w:t>
      </w:r>
      <w:r w:rsidR="009F1050">
        <w:rPr>
          <w:lang w:val="en-US"/>
        </w:rPr>
        <w:t xml:space="preserve">identification and </w:t>
      </w:r>
      <w:r w:rsidR="000B3278">
        <w:rPr>
          <w:lang w:val="en-US"/>
        </w:rPr>
        <w:t xml:space="preserve">activation can also be used here for quick identification and activation of </w:t>
      </w:r>
      <w:r w:rsidR="00663CA1">
        <w:rPr>
          <w:lang w:val="en-US"/>
        </w:rPr>
        <w:t>additional</w:t>
      </w:r>
      <w:r w:rsidR="000B3278">
        <w:rPr>
          <w:lang w:val="en-US"/>
        </w:rPr>
        <w:t xml:space="preserve"> HB carrier for DL. The main benefits of UL/DL decoupling are experienced in connected state for data transmission after DRB activation. </w:t>
      </w:r>
      <w:r w:rsidR="002E6AC7">
        <w:rPr>
          <w:lang w:val="en-US"/>
        </w:rPr>
        <w:t>As shown in the simulation results in</w:t>
      </w:r>
      <w:r w:rsidR="00882E2C">
        <w:rPr>
          <w:lang w:val="en-US"/>
        </w:rPr>
        <w:t xml:space="preserve"> Figures 2 and 3</w:t>
      </w:r>
      <w:r w:rsidR="002E6AC7">
        <w:rPr>
          <w:lang w:val="en-US"/>
        </w:rPr>
        <w:t xml:space="preserve"> on fast carrier activation, the DL performance on the HB carrier is limited by the poor UL</w:t>
      </w:r>
      <w:r w:rsidR="00422359">
        <w:rPr>
          <w:lang w:val="en-US"/>
        </w:rPr>
        <w:t xml:space="preserve"> on</w:t>
      </w:r>
      <w:r w:rsidR="002E6AC7">
        <w:rPr>
          <w:lang w:val="en-US"/>
        </w:rPr>
        <w:t xml:space="preserve"> the cell border</w:t>
      </w:r>
      <w:r w:rsidR="00422359">
        <w:rPr>
          <w:lang w:val="en-US"/>
        </w:rPr>
        <w:t xml:space="preserve"> (7GHz@RSRP=-110 dBm)</w:t>
      </w:r>
      <w:r w:rsidR="002E6AC7">
        <w:rPr>
          <w:lang w:val="en-US"/>
        </w:rPr>
        <w:t>. This is due to that TCP acknowledgements are not delivered fast enough on the UL to trigger transmission of new TCP segments on the DL.</w:t>
      </w:r>
    </w:p>
    <w:p w14:paraId="1FBFAC24" w14:textId="78787E0B" w:rsidR="00153504" w:rsidRPr="00153504" w:rsidRDefault="005B5FB2" w:rsidP="002F5ED2">
      <w:pPr>
        <w:pStyle w:val="BodyText"/>
      </w:pPr>
      <w:r>
        <w:rPr>
          <w:lang w:val="en-US"/>
        </w:rPr>
        <w:t xml:space="preserve">For a </w:t>
      </w:r>
      <w:r w:rsidR="00153504" w:rsidRPr="00153504">
        <w:rPr>
          <w:lang w:val="en-US"/>
        </w:rPr>
        <w:t>UE in connected state configured with UL/DL decoupling</w:t>
      </w:r>
      <w:r>
        <w:rPr>
          <w:lang w:val="en-US"/>
        </w:rPr>
        <w:t>, t</w:t>
      </w:r>
      <w:r w:rsidR="00153504" w:rsidRPr="00153504">
        <w:rPr>
          <w:lang w:val="en-US"/>
        </w:rPr>
        <w:t xml:space="preserve">iming and pathloss reference (e.g. SSB) </w:t>
      </w:r>
      <w:r>
        <w:rPr>
          <w:lang w:val="en-US"/>
        </w:rPr>
        <w:t xml:space="preserve">is </w:t>
      </w:r>
      <w:r w:rsidR="00615D94">
        <w:rPr>
          <w:lang w:val="en-US"/>
        </w:rPr>
        <w:t>beneficial</w:t>
      </w:r>
      <w:r w:rsidR="00153504" w:rsidRPr="00153504">
        <w:rPr>
          <w:lang w:val="en-US"/>
        </w:rPr>
        <w:t xml:space="preserve"> on </w:t>
      </w:r>
      <w:r>
        <w:rPr>
          <w:lang w:val="en-US"/>
        </w:rPr>
        <w:t>the LB carrier</w:t>
      </w:r>
      <w:r w:rsidR="00153504" w:rsidRPr="00153504">
        <w:rPr>
          <w:lang w:val="en-US"/>
        </w:rPr>
        <w:t xml:space="preserve"> to support UL transmissions</w:t>
      </w:r>
      <w:r>
        <w:rPr>
          <w:lang w:val="en-US"/>
        </w:rPr>
        <w:t xml:space="preserve">. In addition, </w:t>
      </w:r>
      <w:r w:rsidR="00153504" w:rsidRPr="00153504">
        <w:rPr>
          <w:lang w:val="en-US"/>
        </w:rPr>
        <w:t xml:space="preserve">PDCCH </w:t>
      </w:r>
      <w:r>
        <w:rPr>
          <w:lang w:val="en-US"/>
        </w:rPr>
        <w:t xml:space="preserve">can be configured </w:t>
      </w:r>
      <w:r w:rsidR="00153504" w:rsidRPr="00153504">
        <w:rPr>
          <w:lang w:val="en-US"/>
        </w:rPr>
        <w:t xml:space="preserve">on </w:t>
      </w:r>
      <w:r>
        <w:rPr>
          <w:lang w:val="en-US"/>
        </w:rPr>
        <w:t xml:space="preserve">the </w:t>
      </w:r>
      <w:r w:rsidR="00153504" w:rsidRPr="00153504">
        <w:rPr>
          <w:lang w:val="en-US"/>
        </w:rPr>
        <w:t xml:space="preserve">LB </w:t>
      </w:r>
      <w:r>
        <w:rPr>
          <w:lang w:val="en-US"/>
        </w:rPr>
        <w:t>carrier for</w:t>
      </w:r>
      <w:r w:rsidR="00153504" w:rsidRPr="00153504">
        <w:rPr>
          <w:lang w:val="en-US"/>
        </w:rPr>
        <w:t xml:space="preserve"> schedul</w:t>
      </w:r>
      <w:r>
        <w:rPr>
          <w:lang w:val="en-US"/>
        </w:rPr>
        <w:t>ing</w:t>
      </w:r>
      <w:r w:rsidR="00153504" w:rsidRPr="00153504">
        <w:rPr>
          <w:lang w:val="en-US"/>
        </w:rPr>
        <w:t xml:space="preserve"> the </w:t>
      </w:r>
      <w:r>
        <w:rPr>
          <w:lang w:val="en-US"/>
        </w:rPr>
        <w:t xml:space="preserve">LB </w:t>
      </w:r>
      <w:r w:rsidR="00153504" w:rsidRPr="00153504">
        <w:rPr>
          <w:lang w:val="en-US"/>
        </w:rPr>
        <w:t>PUSCH</w:t>
      </w:r>
      <w:r>
        <w:rPr>
          <w:lang w:val="en-US"/>
        </w:rPr>
        <w:t>, thus avoiding the need for cross-carrier scheduling, which is beneficial especially when LB and HB</w:t>
      </w:r>
      <w:r w:rsidR="00153504" w:rsidRPr="00153504">
        <w:rPr>
          <w:lang w:val="en-US"/>
        </w:rPr>
        <w:t xml:space="preserve"> a</w:t>
      </w:r>
      <w:r>
        <w:rPr>
          <w:lang w:val="en-US"/>
        </w:rPr>
        <w:t>re using different numerologies.</w:t>
      </w:r>
      <w:r w:rsidR="009F1050">
        <w:rPr>
          <w:lang w:val="en-US"/>
        </w:rPr>
        <w:t xml:space="preserve"> Furthermore, PDCCH on low band carrier will also improve robustness, as the UE can then be reached by the network even in case of sudden loss of HB coverage.</w:t>
      </w:r>
      <w:r w:rsidR="003F621C">
        <w:rPr>
          <w:lang w:val="en-US"/>
        </w:rPr>
        <w:t xml:space="preserve"> This means that UL/DL decoupling shall preferably be realized </w:t>
      </w:r>
      <w:r w:rsidR="001B7EAB">
        <w:rPr>
          <w:lang w:val="en-US"/>
        </w:rPr>
        <w:t xml:space="preserve">as an extension of the carrier aggregation framework, </w:t>
      </w:r>
      <w:r w:rsidR="00004291">
        <w:rPr>
          <w:lang w:val="en-US"/>
        </w:rPr>
        <w:t>allowing more flexible combining of UL and DL carriers, within the band combinations defined by RAN4.</w:t>
      </w:r>
    </w:p>
    <w:p w14:paraId="04C4B99D" w14:textId="3B68DAC5" w:rsidR="00EE0A23" w:rsidRDefault="00EE0A23" w:rsidP="00EE0A23">
      <w:pPr>
        <w:pStyle w:val="BodyText"/>
        <w:jc w:val="center"/>
        <w:rPr>
          <w:rFonts w:cs="Arial"/>
          <w:lang w:val="en-US"/>
        </w:rPr>
      </w:pPr>
      <w:r>
        <w:rPr>
          <w:rFonts w:cs="Arial"/>
          <w:noProof/>
          <w:lang w:val="en-US"/>
        </w:rPr>
        <w:drawing>
          <wp:inline distT="0" distB="0" distL="0" distR="0" wp14:anchorId="0A11804C" wp14:editId="1C324FDD">
            <wp:extent cx="2607113" cy="1110958"/>
            <wp:effectExtent l="0" t="0" r="3175" b="0"/>
            <wp:docPr id="1123940423" name="Picture 2" descr="A black background with blue arrows and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940423" name="Picture 2" descr="A black background with blue arrows and a black background&#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35332" cy="1122983"/>
                    </a:xfrm>
                    <a:prstGeom prst="rect">
                      <a:avLst/>
                    </a:prstGeom>
                    <a:noFill/>
                  </pic:spPr>
                </pic:pic>
              </a:graphicData>
            </a:graphic>
          </wp:inline>
        </w:drawing>
      </w:r>
    </w:p>
    <w:p w14:paraId="60E02185" w14:textId="659C2D76" w:rsidR="00153504" w:rsidRDefault="00C60223" w:rsidP="00C60223">
      <w:pPr>
        <w:pStyle w:val="Caption"/>
        <w:jc w:val="center"/>
        <w:rPr>
          <w:rFonts w:cs="Arial"/>
          <w:lang w:val="en-US"/>
        </w:rPr>
      </w:pPr>
      <w:r>
        <w:t xml:space="preserve">Figure </w:t>
      </w:r>
      <w:fldSimple w:instr=" SEQ Figure \* ARABIC ">
        <w:r w:rsidR="00A07221">
          <w:rPr>
            <w:noProof/>
          </w:rPr>
          <w:t>5</w:t>
        </w:r>
      </w:fldSimple>
      <w:r>
        <w:t>: DL reference and channel allocation for UL/DL decoupling</w:t>
      </w:r>
    </w:p>
    <w:p w14:paraId="1D719877" w14:textId="0FBC2F7C" w:rsidR="00167CA3" w:rsidRDefault="009F1050" w:rsidP="009F1050">
      <w:pPr>
        <w:pStyle w:val="Proposal"/>
        <w:rPr>
          <w:lang w:val="en-US"/>
        </w:rPr>
      </w:pPr>
      <w:bookmarkStart w:id="14" w:name="_Toc220603168"/>
      <w:r>
        <w:rPr>
          <w:lang w:val="en-US"/>
        </w:rPr>
        <w:t xml:space="preserve">RAN2 to study </w:t>
      </w:r>
      <w:r w:rsidR="003F7424">
        <w:rPr>
          <w:lang w:val="en-US"/>
        </w:rPr>
        <w:t xml:space="preserve">carrier aggregation enhancements </w:t>
      </w:r>
      <w:r>
        <w:rPr>
          <w:lang w:val="en-US"/>
        </w:rPr>
        <w:t>for flexible combining of UL and DL carriers</w:t>
      </w:r>
      <w:r w:rsidR="007A1034">
        <w:rPr>
          <w:lang w:val="en-US"/>
        </w:rPr>
        <w:t>, within the band combinations defined by RAN4</w:t>
      </w:r>
      <w:r>
        <w:rPr>
          <w:lang w:val="en-US"/>
        </w:rPr>
        <w:t>.</w:t>
      </w:r>
      <w:bookmarkEnd w:id="14"/>
    </w:p>
    <w:p w14:paraId="749E22CD" w14:textId="3B795B77" w:rsidR="009F1050" w:rsidRPr="003727DA" w:rsidRDefault="001829AF" w:rsidP="001829AF">
      <w:pPr>
        <w:pStyle w:val="Heading3"/>
        <w:rPr>
          <w:lang w:val="en-US"/>
        </w:rPr>
      </w:pPr>
      <w:r>
        <w:rPr>
          <w:lang w:val="en-US"/>
        </w:rPr>
        <w:t>2.1.</w:t>
      </w:r>
      <w:r w:rsidR="005279DF">
        <w:rPr>
          <w:lang w:val="en-US"/>
        </w:rPr>
        <w:t>4</w:t>
      </w:r>
      <w:r>
        <w:rPr>
          <w:lang w:val="en-US"/>
        </w:rPr>
        <w:tab/>
        <w:t>Improved resiliency</w:t>
      </w:r>
    </w:p>
    <w:p w14:paraId="7F1BEEAC" w14:textId="4561C2B4" w:rsidR="007C1BE0" w:rsidRPr="001829AF" w:rsidRDefault="007C1BE0" w:rsidP="001829AF">
      <w:pPr>
        <w:pStyle w:val="BodyText"/>
        <w:rPr>
          <w:lang w:val="en-US"/>
        </w:rPr>
      </w:pPr>
      <w:r w:rsidRPr="001829AF">
        <w:rPr>
          <w:lang w:val="en-US"/>
        </w:rPr>
        <w:t>In 5G CA, the PCell became a single point of failure</w:t>
      </w:r>
      <w:r w:rsidR="00EE58F8">
        <w:rPr>
          <w:lang w:val="en-US"/>
        </w:rPr>
        <w:t xml:space="preserve"> when it comes to resilience</w:t>
      </w:r>
      <w:r w:rsidRPr="001829AF">
        <w:rPr>
          <w:lang w:val="en-US"/>
        </w:rPr>
        <w:t xml:space="preserve">, as RLF declared on the PCell caused the UE to trigger RRC re-establishment, regardless of the status of SCells. </w:t>
      </w:r>
      <w:r w:rsidR="00F54B6B" w:rsidRPr="001829AF">
        <w:rPr>
          <w:lang w:val="en-US"/>
        </w:rPr>
        <w:t>In later NR releases several resilience features were introduced mainly on top of the DC architecture, PDCP duplication, SCG failure recovery, MCG failure recovery, resulting in several solutions for the same issue and added complexity.</w:t>
      </w:r>
      <w:r w:rsidR="00532760">
        <w:rPr>
          <w:lang w:val="en-US"/>
        </w:rPr>
        <w:t xml:space="preserve"> Another issue in NR was that</w:t>
      </w:r>
      <w:r w:rsidR="0029651F">
        <w:rPr>
          <w:lang w:val="en-US"/>
        </w:rPr>
        <w:t xml:space="preserve"> </w:t>
      </w:r>
      <w:r w:rsidR="000E6ABD">
        <w:rPr>
          <w:lang w:val="en-US"/>
        </w:rPr>
        <w:t>organizing the signaling around PCell, SCell and Cell Groups caused a lot of repetition</w:t>
      </w:r>
      <w:r w:rsidR="00251425">
        <w:rPr>
          <w:lang w:val="en-US"/>
        </w:rPr>
        <w:t xml:space="preserve"> in the RRC configuration and thus unnecessary overhead </w:t>
      </w:r>
      <w:r w:rsidR="00251425">
        <w:rPr>
          <w:lang w:val="en-US"/>
        </w:rPr>
        <w:fldChar w:fldCharType="begin"/>
      </w:r>
      <w:r w:rsidR="00251425">
        <w:rPr>
          <w:lang w:val="en-US"/>
        </w:rPr>
        <w:instrText xml:space="preserve"> REF _Ref213330197 \r \h </w:instrText>
      </w:r>
      <w:r w:rsidR="00251425">
        <w:rPr>
          <w:lang w:val="en-US"/>
        </w:rPr>
      </w:r>
      <w:r w:rsidR="00251425">
        <w:rPr>
          <w:lang w:val="en-US"/>
        </w:rPr>
        <w:fldChar w:fldCharType="separate"/>
      </w:r>
      <w:r w:rsidR="00A07221">
        <w:rPr>
          <w:lang w:val="en-US"/>
        </w:rPr>
        <w:t>[2]</w:t>
      </w:r>
      <w:r w:rsidR="00251425">
        <w:rPr>
          <w:lang w:val="en-US"/>
        </w:rPr>
        <w:fldChar w:fldCharType="end"/>
      </w:r>
      <w:r w:rsidR="00251425">
        <w:rPr>
          <w:lang w:val="en-US"/>
        </w:rPr>
        <w:t>.</w:t>
      </w:r>
      <w:r w:rsidR="00F54B6B" w:rsidRPr="001829AF">
        <w:rPr>
          <w:lang w:val="en-US"/>
        </w:rPr>
        <w:t xml:space="preserve"> </w:t>
      </w:r>
      <w:r w:rsidRPr="001829AF">
        <w:rPr>
          <w:lang w:val="en-US"/>
        </w:rPr>
        <w:t>6GR</w:t>
      </w:r>
      <w:r w:rsidR="0020177D">
        <w:rPr>
          <w:lang w:val="en-US"/>
        </w:rPr>
        <w:t xml:space="preserve"> should be</w:t>
      </w:r>
      <w:r w:rsidR="00F54B6B" w:rsidRPr="001829AF" w:rsidDel="00553F65">
        <w:rPr>
          <w:lang w:val="en-US"/>
        </w:rPr>
        <w:t xml:space="preserve"> </w:t>
      </w:r>
      <w:r w:rsidR="00564A7F" w:rsidRPr="001829AF">
        <w:rPr>
          <w:lang w:val="en-US"/>
        </w:rPr>
        <w:t>design</w:t>
      </w:r>
      <w:r w:rsidR="00553F65">
        <w:rPr>
          <w:lang w:val="en-US"/>
        </w:rPr>
        <w:t>ed</w:t>
      </w:r>
      <w:r w:rsidR="00564A7F" w:rsidRPr="001829AF">
        <w:rPr>
          <w:lang w:val="en-US"/>
        </w:rPr>
        <w:t xml:space="preserve"> for good resilience from the start. One possible approach is to abandon the hierarchical signaling structure that was used in NR RRC, where information elements were grouped into different cell types, PCell and SCell, later extended to S</w:t>
      </w:r>
      <w:r w:rsidR="009B552B" w:rsidRPr="001829AF">
        <w:rPr>
          <w:lang w:val="en-US"/>
        </w:rPr>
        <w:t>p</w:t>
      </w:r>
      <w:r w:rsidR="00564A7F" w:rsidRPr="001829AF">
        <w:rPr>
          <w:lang w:val="en-US"/>
        </w:rPr>
        <w:t xml:space="preserve">Cell, PSCell and SCell, imposing limitations to the supported configurability depending on the cell type. In </w:t>
      </w:r>
      <w:r w:rsidR="00D31C05" w:rsidRPr="001829AF">
        <w:rPr>
          <w:lang w:val="en-US"/>
        </w:rPr>
        <w:fldChar w:fldCharType="begin"/>
      </w:r>
      <w:r w:rsidR="00D31C05" w:rsidRPr="001829AF">
        <w:rPr>
          <w:lang w:val="en-US"/>
        </w:rPr>
        <w:instrText xml:space="preserve"> REF _Ref213330197 \r \h </w:instrText>
      </w:r>
      <w:r w:rsidR="00D31C05" w:rsidRPr="001829AF">
        <w:rPr>
          <w:lang w:val="en-US"/>
        </w:rPr>
      </w:r>
      <w:r w:rsidR="00D31C05" w:rsidRPr="001829AF">
        <w:rPr>
          <w:lang w:val="en-US"/>
        </w:rPr>
        <w:fldChar w:fldCharType="separate"/>
      </w:r>
      <w:r w:rsidR="00A07221">
        <w:rPr>
          <w:lang w:val="en-US"/>
        </w:rPr>
        <w:t>[2]</w:t>
      </w:r>
      <w:r w:rsidR="00D31C05" w:rsidRPr="001829AF">
        <w:rPr>
          <w:lang w:val="en-US"/>
        </w:rPr>
        <w:fldChar w:fldCharType="end"/>
      </w:r>
      <w:r w:rsidR="00564A7F" w:rsidRPr="001829AF">
        <w:rPr>
          <w:lang w:val="en-US"/>
        </w:rPr>
        <w:t xml:space="preserve">, we propose an alternative flat RRC structure for 6GR, </w:t>
      </w:r>
      <w:r w:rsidR="00302475" w:rsidRPr="001829AF">
        <w:rPr>
          <w:lang w:val="en-US"/>
        </w:rPr>
        <w:t xml:space="preserve">in </w:t>
      </w:r>
      <w:r w:rsidR="00564A7F" w:rsidRPr="001829AF">
        <w:rPr>
          <w:lang w:val="en-US"/>
        </w:rPr>
        <w:t xml:space="preserve">which </w:t>
      </w:r>
      <w:r w:rsidR="00302475" w:rsidRPr="001829AF">
        <w:rPr>
          <w:lang w:val="en-US"/>
        </w:rPr>
        <w:t>a UE is configured with lists of serving frequencies</w:t>
      </w:r>
      <w:r w:rsidR="00F363DD" w:rsidRPr="001829AF">
        <w:rPr>
          <w:lang w:val="en-US"/>
        </w:rPr>
        <w:t xml:space="preserve"> or component carriers</w:t>
      </w:r>
      <w:r w:rsidR="00302475" w:rsidRPr="001829AF">
        <w:rPr>
          <w:lang w:val="en-US"/>
        </w:rPr>
        <w:t>, physical channels, reference signals, and where each element in the lists may refer</w:t>
      </w:r>
      <w:r w:rsidR="009A6DA0" w:rsidRPr="001829AF">
        <w:rPr>
          <w:lang w:val="en-US"/>
        </w:rPr>
        <w:t xml:space="preserve"> to an element in another list</w:t>
      </w:r>
      <w:r w:rsidR="00F363DD" w:rsidRPr="001829AF">
        <w:rPr>
          <w:lang w:val="en-US"/>
        </w:rPr>
        <w:t xml:space="preserve"> to describe the </w:t>
      </w:r>
      <w:r w:rsidR="00616DA9" w:rsidRPr="001829AF">
        <w:rPr>
          <w:lang w:val="en-US"/>
        </w:rPr>
        <w:t>properties</w:t>
      </w:r>
      <w:r w:rsidR="009A6DA0" w:rsidRPr="001829AF">
        <w:rPr>
          <w:lang w:val="en-US"/>
        </w:rPr>
        <w:t xml:space="preserve">, e.g. an element in the reference </w:t>
      </w:r>
      <w:r w:rsidR="009A6DA0" w:rsidRPr="001829AF">
        <w:rPr>
          <w:lang w:val="en-US"/>
        </w:rPr>
        <w:lastRenderedPageBreak/>
        <w:t xml:space="preserve">signal list may point to an element in the </w:t>
      </w:r>
      <w:r w:rsidR="00F363DD" w:rsidRPr="001829AF">
        <w:rPr>
          <w:lang w:val="en-US"/>
        </w:rPr>
        <w:t xml:space="preserve">component </w:t>
      </w:r>
      <w:r w:rsidR="00E56F9B" w:rsidRPr="001829AF">
        <w:rPr>
          <w:lang w:val="en-US"/>
        </w:rPr>
        <w:t>carrier</w:t>
      </w:r>
      <w:r w:rsidR="009A6DA0" w:rsidRPr="001829AF">
        <w:rPr>
          <w:lang w:val="en-US"/>
        </w:rPr>
        <w:t xml:space="preserve"> list to indicate on which </w:t>
      </w:r>
      <w:r w:rsidR="00F363DD" w:rsidRPr="001829AF">
        <w:rPr>
          <w:lang w:val="en-US"/>
        </w:rPr>
        <w:t>component carrier</w:t>
      </w:r>
      <w:r w:rsidR="009A6DA0" w:rsidRPr="001829AF">
        <w:rPr>
          <w:lang w:val="en-US"/>
        </w:rPr>
        <w:t xml:space="preserve"> the UE can expect the reference signal. Such a signaling structure would not restrict </w:t>
      </w:r>
      <w:r w:rsidR="00F363DD" w:rsidRPr="001829AF">
        <w:rPr>
          <w:lang w:val="en-US"/>
        </w:rPr>
        <w:t>for</w:t>
      </w:r>
      <w:r w:rsidR="006C34FB" w:rsidRPr="001829AF">
        <w:rPr>
          <w:lang w:val="en-US"/>
        </w:rPr>
        <w:t xml:space="preserve"> which component carriers RLM could be configured, and would thus enable configurations where </w:t>
      </w:r>
      <w:r w:rsidRPr="001829AF">
        <w:rPr>
          <w:lang w:val="en-US"/>
        </w:rPr>
        <w:t>resilience can be improved by letting the UE declare RLF only when radio link problem is observed on all configured component carriers.</w:t>
      </w:r>
    </w:p>
    <w:p w14:paraId="3828138B" w14:textId="77777777" w:rsidR="007C1BE0" w:rsidRPr="0053346D" w:rsidRDefault="007C1BE0" w:rsidP="007C1BE0">
      <w:pPr>
        <w:pStyle w:val="ListParagraph"/>
        <w:rPr>
          <w:rFonts w:ascii="Arial" w:hAnsi="Arial" w:cs="Arial"/>
          <w:sz w:val="20"/>
          <w:szCs w:val="20"/>
          <w:lang w:val="en-US"/>
        </w:rPr>
      </w:pPr>
    </w:p>
    <w:p w14:paraId="7482903D" w14:textId="77777777" w:rsidR="007C1BE0" w:rsidRDefault="007C1BE0" w:rsidP="007C1BE0">
      <w:pPr>
        <w:jc w:val="center"/>
        <w:rPr>
          <w:rFonts w:ascii="Arial" w:hAnsi="Arial" w:cs="Arial"/>
          <w:lang w:val="en-US"/>
        </w:rPr>
      </w:pPr>
      <w:r>
        <w:rPr>
          <w:rFonts w:ascii="Arial" w:hAnsi="Arial" w:cs="Arial"/>
          <w:noProof/>
          <w:lang w:val="en-US"/>
        </w:rPr>
        <w:drawing>
          <wp:inline distT="0" distB="0" distL="0" distR="0" wp14:anchorId="00A1DEA1" wp14:editId="09524832">
            <wp:extent cx="4328795" cy="768350"/>
            <wp:effectExtent l="0" t="0" r="0" b="0"/>
            <wp:docPr id="1433362565" name="Picture 1" descr="A black background with a blue and white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62565" name="Picture 1" descr="A black background with a blue and white object&#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8795" cy="768350"/>
                    </a:xfrm>
                    <a:prstGeom prst="rect">
                      <a:avLst/>
                    </a:prstGeom>
                    <a:noFill/>
                  </pic:spPr>
                </pic:pic>
              </a:graphicData>
            </a:graphic>
          </wp:inline>
        </w:drawing>
      </w:r>
    </w:p>
    <w:p w14:paraId="4FE45EB5" w14:textId="49868E1C" w:rsidR="007C1BE0" w:rsidRDefault="004F76C2" w:rsidP="004F76C2">
      <w:pPr>
        <w:pStyle w:val="Caption"/>
        <w:jc w:val="center"/>
        <w:rPr>
          <w:lang w:val="en-US"/>
        </w:rPr>
      </w:pPr>
      <w:r>
        <w:t xml:space="preserve">Figure </w:t>
      </w:r>
      <w:fldSimple w:instr=" SEQ Figure \* ARABIC ">
        <w:r w:rsidR="00A07221">
          <w:rPr>
            <w:noProof/>
          </w:rPr>
          <w:t>6</w:t>
        </w:r>
      </w:fldSimple>
      <w:r>
        <w:t>: Illustration of improved resiliency by RLM</w:t>
      </w:r>
      <w:r w:rsidR="00384EBD">
        <w:t xml:space="preserve"> enhancement</w:t>
      </w:r>
      <w:r>
        <w:t>.</w:t>
      </w:r>
    </w:p>
    <w:p w14:paraId="1F5621E2" w14:textId="77777777" w:rsidR="007C1BE0" w:rsidRDefault="007C1BE0" w:rsidP="007C1BE0">
      <w:pPr>
        <w:pStyle w:val="ListParagraph"/>
        <w:rPr>
          <w:lang w:val="en-US"/>
        </w:rPr>
      </w:pPr>
    </w:p>
    <w:p w14:paraId="15564481" w14:textId="1E994C26" w:rsidR="00FD4763" w:rsidRPr="009D08CD" w:rsidRDefault="00FD4763" w:rsidP="009D08CD">
      <w:pPr>
        <w:pStyle w:val="Proposal"/>
        <w:rPr>
          <w:lang w:val="en-US"/>
        </w:rPr>
      </w:pPr>
      <w:bookmarkStart w:id="15" w:name="_Toc213355846"/>
      <w:bookmarkStart w:id="16" w:name="_Toc212578216"/>
      <w:bookmarkStart w:id="17" w:name="_Toc220603169"/>
      <w:r>
        <w:rPr>
          <w:lang w:val="en-US"/>
        </w:rPr>
        <w:t xml:space="preserve">RAN2 to study solutions for increased CA resiliency, e.g. </w:t>
      </w:r>
      <w:r w:rsidR="00A86A32">
        <w:rPr>
          <w:lang w:val="en-US"/>
        </w:rPr>
        <w:t xml:space="preserve">by </w:t>
      </w:r>
      <w:r>
        <w:rPr>
          <w:lang w:val="en-US"/>
        </w:rPr>
        <w:t>enhanc</w:t>
      </w:r>
      <w:r w:rsidR="00A86A32">
        <w:rPr>
          <w:lang w:val="en-US"/>
        </w:rPr>
        <w:t>ing</w:t>
      </w:r>
      <w:r>
        <w:rPr>
          <w:lang w:val="en-US"/>
        </w:rPr>
        <w:t xml:space="preserve"> RLM </w:t>
      </w:r>
      <w:r>
        <w:rPr>
          <w:rFonts w:cs="Arial"/>
          <w:lang w:val="en-US"/>
        </w:rPr>
        <w:t>so that RLF is declared only when radio link problem is observed on all configured carriers.</w:t>
      </w:r>
      <w:bookmarkEnd w:id="15"/>
      <w:bookmarkEnd w:id="17"/>
    </w:p>
    <w:bookmarkEnd w:id="16"/>
    <w:p w14:paraId="3C52F7C7" w14:textId="3B2A8533" w:rsidR="003F214A" w:rsidRPr="006E7011" w:rsidDel="003F1D71" w:rsidRDefault="003F214A" w:rsidP="003F214A">
      <w:pPr>
        <w:pStyle w:val="Heading2"/>
        <w:rPr>
          <w:rFonts w:cs="Arial"/>
          <w:lang w:eastAsia="zh-CN"/>
        </w:rPr>
      </w:pPr>
      <w:r w:rsidRPr="00EE54A1" w:rsidDel="003F1D71">
        <w:rPr>
          <w:bCs/>
          <w:lang w:eastAsia="zh-CN"/>
        </w:rPr>
        <w:t>2</w:t>
      </w:r>
      <w:r w:rsidDel="003F1D71">
        <w:rPr>
          <w:bCs/>
          <w:lang w:eastAsia="zh-CN"/>
        </w:rPr>
        <w:t>.</w:t>
      </w:r>
      <w:r w:rsidR="00265EFC">
        <w:rPr>
          <w:bCs/>
          <w:lang w:eastAsia="zh-CN"/>
        </w:rPr>
        <w:t>2</w:t>
      </w:r>
      <w:r w:rsidRPr="00EE54A1" w:rsidDel="003F1D71">
        <w:rPr>
          <w:bCs/>
          <w:lang w:eastAsia="zh-CN"/>
        </w:rPr>
        <w:t xml:space="preserve"> </w:t>
      </w:r>
      <w:r w:rsidRPr="00EE54A1" w:rsidDel="003F1D71">
        <w:rPr>
          <w:bCs/>
          <w:lang w:eastAsia="zh-CN"/>
        </w:rPr>
        <w:tab/>
      </w:r>
      <w:r w:rsidDel="003F1D71">
        <w:rPr>
          <w:bCs/>
          <w:lang w:eastAsia="zh-CN"/>
        </w:rPr>
        <w:t>Multi</w:t>
      </w:r>
      <w:r w:rsidR="00DE6C3D">
        <w:rPr>
          <w:bCs/>
          <w:lang w:eastAsia="zh-CN"/>
        </w:rPr>
        <w:t>-</w:t>
      </w:r>
      <w:r w:rsidDel="003F1D71">
        <w:rPr>
          <w:bCs/>
          <w:lang w:eastAsia="zh-CN"/>
        </w:rPr>
        <w:t xml:space="preserve">carrier </w:t>
      </w:r>
      <w:r>
        <w:rPr>
          <w:bCs/>
          <w:lang w:eastAsia="zh-CN"/>
        </w:rPr>
        <w:t>operation</w:t>
      </w:r>
      <w:r w:rsidDel="003F1D71">
        <w:rPr>
          <w:bCs/>
          <w:lang w:eastAsia="zh-CN"/>
        </w:rPr>
        <w:t xml:space="preserve"> in idle/inactive</w:t>
      </w:r>
    </w:p>
    <w:p w14:paraId="37CB1F90" w14:textId="2F02B1AD" w:rsidR="00D4494D" w:rsidRDefault="00D4494D" w:rsidP="00DE6C3D">
      <w:pPr>
        <w:pStyle w:val="BodyText"/>
        <w:rPr>
          <w:rFonts w:cs="Arial"/>
        </w:rPr>
      </w:pPr>
      <w:r>
        <w:t>Some companies in RAN2 have proposed multi-carrier operation also for idle/inactive mode. The</w:t>
      </w:r>
      <w:r w:rsidR="005A33E9">
        <w:t xml:space="preserve"> concept goes under different names (e.g. virtual carrier, single cell multi carrier)</w:t>
      </w:r>
      <w:r>
        <w:t xml:space="preserve"> but the high-level idea</w:t>
      </w:r>
      <w:r w:rsidR="00B12552" w:rsidRPr="00B91A96">
        <w:rPr>
          <w:rFonts w:cs="Arial"/>
        </w:rPr>
        <w:t xml:space="preserve"> is that UEs camp on </w:t>
      </w:r>
      <w:r w:rsidR="00B12552">
        <w:rPr>
          <w:rFonts w:cs="Arial"/>
        </w:rPr>
        <w:t>one of the carriers (</w:t>
      </w:r>
      <w:r w:rsidR="00B12552" w:rsidRPr="00B91A96">
        <w:rPr>
          <w:rFonts w:cs="Arial"/>
        </w:rPr>
        <w:t>the anchor carrier</w:t>
      </w:r>
      <w:r w:rsidR="00B12552">
        <w:rPr>
          <w:rFonts w:cs="Arial"/>
        </w:rPr>
        <w:t>)</w:t>
      </w:r>
      <w:r w:rsidR="00B12552" w:rsidRPr="00B91A96">
        <w:rPr>
          <w:rFonts w:cs="Arial"/>
        </w:rPr>
        <w:t xml:space="preserve"> but can receive paging and perform initial access </w:t>
      </w:r>
      <w:r w:rsidR="00B12552">
        <w:rPr>
          <w:rFonts w:cs="Arial"/>
        </w:rPr>
        <w:t xml:space="preserve">on all carriers (both anchor- </w:t>
      </w:r>
      <w:bookmarkStart w:id="18" w:name="_Hlk220412187"/>
      <w:r w:rsidR="00B12552">
        <w:rPr>
          <w:rFonts w:cs="Arial"/>
        </w:rPr>
        <w:t>and non-anchor carriers).</w:t>
      </w:r>
      <w:r w:rsidR="0042564B">
        <w:rPr>
          <w:rFonts w:cs="Arial"/>
        </w:rPr>
        <w:t xml:space="preserve"> </w:t>
      </w:r>
    </w:p>
    <w:p w14:paraId="271FCC1A" w14:textId="03699251" w:rsidR="00A672C8" w:rsidRPr="00A672C8" w:rsidRDefault="0042564B" w:rsidP="0042564B">
      <w:pPr>
        <w:pStyle w:val="BodyText"/>
        <w:rPr>
          <w:lang w:val="en-US"/>
        </w:rPr>
      </w:pPr>
      <w:r>
        <w:t xml:space="preserve">The claimed benefit according to the proponents is </w:t>
      </w:r>
      <w:r w:rsidRPr="00E247E2">
        <w:rPr>
          <w:rFonts w:cs="Arial"/>
        </w:rPr>
        <w:t>reduce</w:t>
      </w:r>
      <w:r>
        <w:rPr>
          <w:rFonts w:cs="Arial"/>
        </w:rPr>
        <w:t>d</w:t>
      </w:r>
      <w:r w:rsidRPr="00885BC3">
        <w:rPr>
          <w:rFonts w:cs="Arial"/>
          <w:b/>
          <w:bCs/>
        </w:rPr>
        <w:t xml:space="preserve"> </w:t>
      </w:r>
      <w:r w:rsidRPr="0000238A">
        <w:rPr>
          <w:rFonts w:cs="Arial"/>
        </w:rPr>
        <w:t>system overhead</w:t>
      </w:r>
      <w:r>
        <w:rPr>
          <w:rFonts w:cs="Arial"/>
        </w:rPr>
        <w:t xml:space="preserve"> as SSB and system information is only sent on the anchor carrier. However, to receive paging or transmit RACH on a non-anchor carrier the UE needs to be synchronized to the non-anchor carrier. I</w:t>
      </w:r>
      <w:r w:rsidRPr="00324E26">
        <w:rPr>
          <w:rFonts w:cs="Arial"/>
        </w:rPr>
        <w:t xml:space="preserve">t </w:t>
      </w:r>
      <w:r>
        <w:rPr>
          <w:rFonts w:cs="Arial"/>
        </w:rPr>
        <w:t xml:space="preserve">is only possible for a UE to </w:t>
      </w:r>
      <w:r w:rsidRPr="00324E26">
        <w:rPr>
          <w:rFonts w:cs="Arial"/>
        </w:rPr>
        <w:t xml:space="preserve">use the anchor carrier SSB as synch source for </w:t>
      </w:r>
      <w:r>
        <w:rPr>
          <w:rFonts w:cs="Arial"/>
        </w:rPr>
        <w:t>a</w:t>
      </w:r>
      <w:r w:rsidRPr="00324E26">
        <w:rPr>
          <w:rFonts w:cs="Arial"/>
        </w:rPr>
        <w:t xml:space="preserve"> non-anchor carrier in </w:t>
      </w:r>
      <w:r>
        <w:rPr>
          <w:rFonts w:cs="Arial"/>
        </w:rPr>
        <w:t>special cases,</w:t>
      </w:r>
      <w:r w:rsidRPr="00324E26">
        <w:rPr>
          <w:rFonts w:cs="Arial"/>
        </w:rPr>
        <w:t xml:space="preserve"> </w:t>
      </w:r>
      <w:r>
        <w:rPr>
          <w:rFonts w:cs="Arial"/>
        </w:rPr>
        <w:t xml:space="preserve">e.g. </w:t>
      </w:r>
      <w:r w:rsidRPr="00324E26">
        <w:rPr>
          <w:rFonts w:cs="Arial"/>
        </w:rPr>
        <w:t>when the carriers are co-located, close in frequency, and of narrow bandwidth. In other cases,</w:t>
      </w:r>
      <w:r>
        <w:rPr>
          <w:rFonts w:cs="Arial"/>
        </w:rPr>
        <w:t xml:space="preserve"> </w:t>
      </w:r>
      <w:r w:rsidRPr="00324E26">
        <w:rPr>
          <w:rFonts w:cs="Arial"/>
        </w:rPr>
        <w:t>the non-anchors carriers also need to broadcast SSB which means most of the benefit goes away.</w:t>
      </w:r>
      <w:r>
        <w:rPr>
          <w:rFonts w:cs="Arial"/>
        </w:rPr>
        <w:t xml:space="preserve"> </w:t>
      </w:r>
    </w:p>
    <w:p w14:paraId="3888DE2D" w14:textId="5339F125" w:rsidR="0042564B" w:rsidRDefault="0042564B" w:rsidP="0042564B">
      <w:pPr>
        <w:pStyle w:val="BodyText"/>
      </w:pPr>
      <w:r>
        <w:t xml:space="preserve">The other claimed benefit of multi-carrier operation in idle/inactive mode is increased </w:t>
      </w:r>
      <w:r w:rsidRPr="0000238A">
        <w:t>paging and RACH capacity as p</w:t>
      </w:r>
      <w:r>
        <w:t xml:space="preserve">aging and random access can be distributed across the carriers. </w:t>
      </w:r>
      <w:r>
        <w:rPr>
          <w:rFonts w:cs="Arial"/>
        </w:rPr>
        <w:t xml:space="preserve">As we discuss in more detail in </w:t>
      </w:r>
      <w:r w:rsidR="00E62F1B">
        <w:rPr>
          <w:rFonts w:cs="Arial"/>
        </w:rPr>
        <w:t>the</w:t>
      </w:r>
      <w:r>
        <w:rPr>
          <w:rFonts w:cs="Arial"/>
        </w:rPr>
        <w:t xml:space="preserve"> paging and random access </w:t>
      </w:r>
      <w:r w:rsidR="00DA5DCA">
        <w:rPr>
          <w:rFonts w:cs="Arial"/>
        </w:rPr>
        <w:t>discussions in the appendix</w:t>
      </w:r>
      <w:r w:rsidR="00AD456C">
        <w:rPr>
          <w:rFonts w:cs="Arial"/>
        </w:rPr>
        <w:fldChar w:fldCharType="begin"/>
      </w:r>
      <w:r w:rsidR="00AD456C">
        <w:rPr>
          <w:rFonts w:cs="Arial"/>
        </w:rPr>
        <w:instrText xml:space="preserve"> REF _Ref220343479 \n \h </w:instrText>
      </w:r>
      <w:r w:rsidR="00AD456C">
        <w:rPr>
          <w:rFonts w:cs="Arial"/>
        </w:rPr>
      </w:r>
      <w:r w:rsidR="00AD456C">
        <w:rPr>
          <w:rFonts w:cs="Arial"/>
        </w:rPr>
        <w:fldChar w:fldCharType="separate"/>
      </w:r>
      <w:r w:rsidR="00AD456C">
        <w:rPr>
          <w:rFonts w:cs="Arial"/>
        </w:rPr>
        <w:fldChar w:fldCharType="end"/>
      </w:r>
      <w:r>
        <w:rPr>
          <w:rFonts w:cs="Arial"/>
        </w:rPr>
        <w:t>, paging and RACH load in 5G networks is generally low and therefore there doesn’t appear to be any strong need to increase paging or RACH capacity.</w:t>
      </w:r>
      <w:r>
        <w:t xml:space="preserve"> </w:t>
      </w:r>
    </w:p>
    <w:p w14:paraId="779EEC13" w14:textId="729A3C9E" w:rsidR="00DA5DCA" w:rsidRPr="00DA5DCA" w:rsidRDefault="00DA5DCA" w:rsidP="0042564B">
      <w:pPr>
        <w:pStyle w:val="Observation"/>
        <w:rPr>
          <w:lang w:val="en-US"/>
        </w:rPr>
      </w:pPr>
      <w:bookmarkStart w:id="19" w:name="_Toc220603162"/>
      <w:r>
        <w:rPr>
          <w:lang w:val="en-US"/>
        </w:rPr>
        <w:t xml:space="preserve">The number of paging requests observed in </w:t>
      </w:r>
      <w:r w:rsidRPr="0023570E">
        <w:rPr>
          <w:lang w:val="en-US"/>
        </w:rPr>
        <w:t>various deployed radio network sites</w:t>
      </w:r>
      <w:r>
        <w:rPr>
          <w:lang w:val="en-US"/>
        </w:rPr>
        <w:t xml:space="preserve">, </w:t>
      </w:r>
      <w:r w:rsidRPr="0023570E">
        <w:rPr>
          <w:lang w:val="en-US"/>
        </w:rPr>
        <w:t>including low and high-density populated areas</w:t>
      </w:r>
      <w:r>
        <w:rPr>
          <w:lang w:val="en-US"/>
        </w:rPr>
        <w:t xml:space="preserve">, is insignificant </w:t>
      </w:r>
      <w:r w:rsidRPr="008F5134">
        <w:rPr>
          <w:lang w:val="en-US"/>
        </w:rPr>
        <w:t>with respect to the theoretical upper limit</w:t>
      </w:r>
      <w:r>
        <w:rPr>
          <w:lang w:val="en-US"/>
        </w:rPr>
        <w:t>.</w:t>
      </w:r>
      <w:bookmarkEnd w:id="19"/>
      <w:r w:rsidRPr="2E726417">
        <w:rPr>
          <w:lang w:val="en-US"/>
        </w:rPr>
        <w:t xml:space="preserve"> </w:t>
      </w:r>
    </w:p>
    <w:p w14:paraId="6AC41F7C" w14:textId="22DAF999" w:rsidR="7E579FA3" w:rsidRDefault="7E579FA3" w:rsidP="6340DAEC">
      <w:pPr>
        <w:pStyle w:val="Observation"/>
        <w:rPr>
          <w:lang w:val="en-US"/>
        </w:rPr>
      </w:pPr>
      <w:bookmarkStart w:id="20" w:name="_Toc220603163"/>
      <w:r w:rsidRPr="6340DAEC">
        <w:rPr>
          <w:lang w:val="en-US"/>
        </w:rPr>
        <w:t xml:space="preserve">The number of RA collisions obtained from the analysis of the field data </w:t>
      </w:r>
      <w:r w:rsidR="603BDE87" w:rsidRPr="6340DAEC">
        <w:rPr>
          <w:lang w:val="en-US"/>
        </w:rPr>
        <w:t xml:space="preserve">reveal negligible preamble collision probabilities even for </w:t>
      </w:r>
      <w:r w:rsidR="3646E48C" w:rsidRPr="6340DAEC">
        <w:rPr>
          <w:lang w:val="en-US"/>
        </w:rPr>
        <w:t xml:space="preserve">the </w:t>
      </w:r>
      <w:r w:rsidRPr="6340DAEC">
        <w:rPr>
          <w:lang w:val="en-US"/>
        </w:rPr>
        <w:t>network sites with poor</w:t>
      </w:r>
      <w:r w:rsidR="3D35C21B" w:rsidRPr="6340DAEC">
        <w:rPr>
          <w:lang w:val="en-US"/>
        </w:rPr>
        <w:t>er RA</w:t>
      </w:r>
      <w:r w:rsidR="72F7D350" w:rsidRPr="6340DAEC">
        <w:rPr>
          <w:lang w:val="en-US"/>
        </w:rPr>
        <w:t>CH performance</w:t>
      </w:r>
      <w:r w:rsidR="00792347">
        <w:rPr>
          <w:lang w:val="en-US"/>
        </w:rPr>
        <w:t>.</w:t>
      </w:r>
      <w:bookmarkEnd w:id="20"/>
      <w:r w:rsidR="72F7D350" w:rsidRPr="6340DAEC">
        <w:rPr>
          <w:lang w:val="en-US"/>
        </w:rPr>
        <w:t xml:space="preserve"> </w:t>
      </w:r>
    </w:p>
    <w:p w14:paraId="69E986F9" w14:textId="17E3D2C4" w:rsidR="0042564B" w:rsidRDefault="0042564B" w:rsidP="0042564B">
      <w:pPr>
        <w:pStyle w:val="BodyText"/>
      </w:pPr>
      <w:r>
        <w:t>It rather seems that the potential capacity problem is an effect of the use of anchor and non-anchor carriers. In the traditional mode of operation where all carriers are “anchor carriers” the network can use dedicated cell re-selection priorities to distribute UEs across the carriers. Since paging and random access is performed on the carrier UE is currently camping on the paging and random access then gets distributed across the carriers.</w:t>
      </w:r>
    </w:p>
    <w:p w14:paraId="7B650FCB" w14:textId="77777777" w:rsidR="0042564B" w:rsidRDefault="0042564B" w:rsidP="0042564B">
      <w:pPr>
        <w:pStyle w:val="BodyText"/>
        <w:rPr>
          <w:rFonts w:cs="Arial"/>
        </w:rPr>
      </w:pPr>
      <w:r>
        <w:t xml:space="preserve">Another aspect to consider is that multi-carrier operation in idle/inactive mode will likely not be supported by all UEs. </w:t>
      </w:r>
      <w:r>
        <w:rPr>
          <w:rFonts w:cs="Arial"/>
        </w:rPr>
        <w:t>If the non-anchor carriers do not broadcast SSB or system information all these UEs will be restricted to the anchor carrier.</w:t>
      </w:r>
    </w:p>
    <w:p w14:paraId="6B4B605E" w14:textId="361FB5FC" w:rsidR="00150D7A" w:rsidRPr="00560157" w:rsidRDefault="00560157" w:rsidP="0042564B">
      <w:pPr>
        <w:pStyle w:val="BodyText"/>
        <w:rPr>
          <w:rFonts w:cs="Arial"/>
        </w:rPr>
      </w:pPr>
      <w:r>
        <w:rPr>
          <w:rFonts w:cs="Arial"/>
        </w:rPr>
        <w:t xml:space="preserve">Multi-carrier operation in idle/inactive </w:t>
      </w:r>
      <w:r w:rsidR="00D91D8D">
        <w:rPr>
          <w:rFonts w:cs="Arial"/>
        </w:rPr>
        <w:t xml:space="preserve">is also discussed in RAN1 and we propose to wait until RAN1 has </w:t>
      </w:r>
      <w:r w:rsidR="00734679">
        <w:rPr>
          <w:rFonts w:cs="Arial"/>
        </w:rPr>
        <w:t>agreed</w:t>
      </w:r>
      <w:r w:rsidR="00D91D8D">
        <w:rPr>
          <w:rFonts w:cs="Arial"/>
        </w:rPr>
        <w:t xml:space="preserve"> in what scenarios this is </w:t>
      </w:r>
      <w:r w:rsidR="00734679">
        <w:rPr>
          <w:rFonts w:cs="Arial"/>
        </w:rPr>
        <w:t xml:space="preserve">feasible (e.g. </w:t>
      </w:r>
      <w:r w:rsidR="00AF6513">
        <w:rPr>
          <w:rFonts w:cs="Arial"/>
        </w:rPr>
        <w:t xml:space="preserve">need for </w:t>
      </w:r>
      <w:r w:rsidR="00734679">
        <w:rPr>
          <w:rFonts w:cs="Arial"/>
        </w:rPr>
        <w:t>common timing between carriers) and what the requirements are on the UE (e.g. the need to support larger bandwidth) until this is discussed further in RAN2.</w:t>
      </w:r>
    </w:p>
    <w:p w14:paraId="19A928D3" w14:textId="6E783B5E" w:rsidR="0042564B" w:rsidRPr="004B769E" w:rsidRDefault="00560157" w:rsidP="0042564B">
      <w:pPr>
        <w:pStyle w:val="Proposal"/>
        <w:tabs>
          <w:tab w:val="clear" w:pos="1304"/>
        </w:tabs>
        <w:ind w:left="1701" w:hanging="1701"/>
      </w:pPr>
      <w:bookmarkStart w:id="21" w:name="_Toc220603170"/>
      <w:r>
        <w:t xml:space="preserve">RAN2 should wait with discussing </w:t>
      </w:r>
      <w:r w:rsidR="00AF6513">
        <w:t>virtual carrier/</w:t>
      </w:r>
      <w:r>
        <w:t xml:space="preserve">multi-carrier operation in idle/inactive mode until RAN1 has agreed on </w:t>
      </w:r>
      <w:r w:rsidR="00734679">
        <w:t>in which scenarios it is feasible and what the requirements are on the UE</w:t>
      </w:r>
      <w:r w:rsidR="00150D7A">
        <w:t>.</w:t>
      </w:r>
      <w:bookmarkEnd w:id="21"/>
    </w:p>
    <w:bookmarkEnd w:id="18"/>
    <w:p w14:paraId="2C02125F" w14:textId="287227E3" w:rsidR="00C01F33" w:rsidRPr="00CE0424" w:rsidRDefault="003C1669" w:rsidP="00CE0424">
      <w:pPr>
        <w:pStyle w:val="Heading1"/>
      </w:pPr>
      <w:r>
        <w:lastRenderedPageBreak/>
        <w:t>3</w:t>
      </w:r>
      <w:r>
        <w:tab/>
      </w:r>
      <w:r w:rsidR="00C01F33" w:rsidRPr="00CE0424">
        <w:t>Conclusion</w:t>
      </w:r>
    </w:p>
    <w:p w14:paraId="56997EDF" w14:textId="35187165" w:rsidR="004615B3" w:rsidRDefault="004615B3" w:rsidP="0081726D">
      <w:pPr>
        <w:rPr>
          <w:rFonts w:ascii="Arial" w:hAnsi="Arial" w:cs="Arial"/>
          <w:lang w:eastAsia="zh-CN"/>
        </w:rPr>
      </w:pPr>
      <w:r>
        <w:rPr>
          <w:rFonts w:ascii="Arial" w:hAnsi="Arial" w:cs="Arial"/>
          <w:lang w:eastAsia="zh-CN"/>
        </w:rPr>
        <w:t>In this paper we have reached these observations:</w:t>
      </w:r>
    </w:p>
    <w:p w14:paraId="66D49BC9" w14:textId="77777777" w:rsidR="00973D8A" w:rsidRDefault="00EC60CC">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0603158" w:history="1">
        <w:r w:rsidR="00973D8A" w:rsidRPr="006601CD">
          <w:rPr>
            <w:rStyle w:val="Hyperlink"/>
            <w:noProof/>
            <w:lang w:val="en-US"/>
          </w:rPr>
          <w:t>Observation 1</w:t>
        </w:r>
        <w:r w:rsidR="00973D8A">
          <w:rPr>
            <w:rFonts w:asciiTheme="minorHAnsi" w:hAnsiTheme="minorHAnsi" w:cstheme="minorBidi"/>
            <w:b w:val="0"/>
            <w:noProof/>
            <w:kern w:val="2"/>
            <w:sz w:val="24"/>
            <w:szCs w:val="24"/>
            <w:lang w:val="en-FI" w:eastAsia="en-GB"/>
            <w14:ligatures w14:val="standardContextual"/>
          </w:rPr>
          <w:tab/>
        </w:r>
        <w:r w:rsidR="00973D8A" w:rsidRPr="006601CD">
          <w:rPr>
            <w:rStyle w:val="Hyperlink"/>
            <w:noProof/>
            <w:lang w:val="en-US"/>
          </w:rPr>
          <w:t>Carrying UCI and HARQ feedback on PUSCH can remove scheduling dependencies between carriers and strict DL/UL scheduling timelines and improve end to end performance.</w:t>
        </w:r>
      </w:hyperlink>
    </w:p>
    <w:p w14:paraId="05694DDB" w14:textId="77777777" w:rsidR="00973D8A" w:rsidRDefault="00973D8A">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0603159" w:history="1">
        <w:r w:rsidRPr="006601CD">
          <w:rPr>
            <w:rStyle w:val="Hyperlink"/>
            <w:noProof/>
            <w:lang w:val="en-US"/>
          </w:rPr>
          <w:t>Observation 2</w:t>
        </w:r>
        <w:r>
          <w:rPr>
            <w:rFonts w:asciiTheme="minorHAnsi" w:hAnsiTheme="minorHAnsi" w:cstheme="minorBidi"/>
            <w:b w:val="0"/>
            <w:noProof/>
            <w:kern w:val="2"/>
            <w:sz w:val="24"/>
            <w:szCs w:val="24"/>
            <w:lang w:val="en-FI" w:eastAsia="en-GB"/>
            <w14:ligatures w14:val="standardContextual"/>
          </w:rPr>
          <w:tab/>
        </w:r>
        <w:r w:rsidRPr="006601CD">
          <w:rPr>
            <w:rStyle w:val="Hyperlink"/>
            <w:noProof/>
            <w:lang w:val="en-US"/>
          </w:rPr>
          <w:t>Idle/inactive mode is primarily a UE power saving state. RAN2 should aim for solutions for additional carrier detection that are feasible from both UE and network perspective.</w:t>
        </w:r>
      </w:hyperlink>
    </w:p>
    <w:p w14:paraId="33DC8A40" w14:textId="77777777" w:rsidR="00973D8A" w:rsidRDefault="00973D8A">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0603160" w:history="1">
        <w:r w:rsidRPr="006601CD">
          <w:rPr>
            <w:rStyle w:val="Hyperlink"/>
            <w:noProof/>
            <w:lang w:val="en-US"/>
          </w:rPr>
          <w:t>Observation 3</w:t>
        </w:r>
        <w:r>
          <w:rPr>
            <w:rFonts w:asciiTheme="minorHAnsi" w:hAnsiTheme="minorHAnsi" w:cstheme="minorBidi"/>
            <w:b w:val="0"/>
            <w:noProof/>
            <w:kern w:val="2"/>
            <w:sz w:val="24"/>
            <w:szCs w:val="24"/>
            <w:lang w:val="en-FI" w:eastAsia="en-GB"/>
            <w14:ligatures w14:val="standardContextual"/>
          </w:rPr>
          <w:tab/>
        </w:r>
        <w:r w:rsidRPr="006601CD">
          <w:rPr>
            <w:rStyle w:val="Hyperlink"/>
            <w:noProof/>
            <w:lang w:val="en-US"/>
          </w:rPr>
          <w:t>Fast activation of additional carriers is important from both user perspective and system load distribution perspective.</w:t>
        </w:r>
      </w:hyperlink>
    </w:p>
    <w:p w14:paraId="2EB07BDD" w14:textId="77777777" w:rsidR="00973D8A" w:rsidRDefault="00973D8A">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0603161" w:history="1">
        <w:r w:rsidRPr="006601CD">
          <w:rPr>
            <w:rStyle w:val="Hyperlink"/>
            <w:noProof/>
            <w:lang w:val="en-US"/>
          </w:rPr>
          <w:t>Observation 4</w:t>
        </w:r>
        <w:r>
          <w:rPr>
            <w:rFonts w:asciiTheme="minorHAnsi" w:hAnsiTheme="minorHAnsi" w:cstheme="minorBidi"/>
            <w:b w:val="0"/>
            <w:noProof/>
            <w:kern w:val="2"/>
            <w:sz w:val="24"/>
            <w:szCs w:val="24"/>
            <w:lang w:val="en-FI" w:eastAsia="en-GB"/>
            <w14:ligatures w14:val="standardContextual"/>
          </w:rPr>
          <w:tab/>
        </w:r>
        <w:r w:rsidRPr="006601CD">
          <w:rPr>
            <w:rStyle w:val="Hyperlink"/>
            <w:noProof/>
            <w:lang w:val="en-US"/>
          </w:rPr>
          <w:t>The importance of fast activation of additional carriers depends on the traffic type, e.g. with or without TCP slow start.</w:t>
        </w:r>
      </w:hyperlink>
    </w:p>
    <w:p w14:paraId="438C931E" w14:textId="77777777" w:rsidR="00973D8A" w:rsidRDefault="00973D8A">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0603162" w:history="1">
        <w:r w:rsidRPr="006601CD">
          <w:rPr>
            <w:rStyle w:val="Hyperlink"/>
            <w:noProof/>
            <w:lang w:val="en-US"/>
          </w:rPr>
          <w:t>Observation 5</w:t>
        </w:r>
        <w:r>
          <w:rPr>
            <w:rFonts w:asciiTheme="minorHAnsi" w:hAnsiTheme="minorHAnsi" w:cstheme="minorBidi"/>
            <w:b w:val="0"/>
            <w:noProof/>
            <w:kern w:val="2"/>
            <w:sz w:val="24"/>
            <w:szCs w:val="24"/>
            <w:lang w:val="en-FI" w:eastAsia="en-GB"/>
            <w14:ligatures w14:val="standardContextual"/>
          </w:rPr>
          <w:tab/>
        </w:r>
        <w:r w:rsidRPr="006601CD">
          <w:rPr>
            <w:rStyle w:val="Hyperlink"/>
            <w:noProof/>
            <w:lang w:val="en-US"/>
          </w:rPr>
          <w:t>The number of paging requests observed in various deployed radio network sites, including low and high-density populated areas, is insignificant with respect to the theoretical upper limit.</w:t>
        </w:r>
      </w:hyperlink>
    </w:p>
    <w:p w14:paraId="02F4CAD5" w14:textId="77777777" w:rsidR="00973D8A" w:rsidRDefault="00973D8A">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0603163" w:history="1">
        <w:r w:rsidRPr="006601CD">
          <w:rPr>
            <w:rStyle w:val="Hyperlink"/>
            <w:noProof/>
            <w:lang w:val="en-US"/>
          </w:rPr>
          <w:t>Observation 6</w:t>
        </w:r>
        <w:r>
          <w:rPr>
            <w:rFonts w:asciiTheme="minorHAnsi" w:hAnsiTheme="minorHAnsi" w:cstheme="minorBidi"/>
            <w:b w:val="0"/>
            <w:noProof/>
            <w:kern w:val="2"/>
            <w:sz w:val="24"/>
            <w:szCs w:val="24"/>
            <w:lang w:val="en-FI" w:eastAsia="en-GB"/>
            <w14:ligatures w14:val="standardContextual"/>
          </w:rPr>
          <w:tab/>
        </w:r>
        <w:r w:rsidRPr="006601CD">
          <w:rPr>
            <w:rStyle w:val="Hyperlink"/>
            <w:noProof/>
            <w:lang w:val="en-US"/>
          </w:rPr>
          <w:t>The number of RA collisions obtained from the analysis of the field data reveal negligible preamble collision probabilities even for the network sites with poorer RACH performance.</w:t>
        </w:r>
      </w:hyperlink>
    </w:p>
    <w:p w14:paraId="753E8F73" w14:textId="0415F432" w:rsidR="00B9173F" w:rsidRDefault="00EC60CC" w:rsidP="0081726D">
      <w:pPr>
        <w:rPr>
          <w:rFonts w:ascii="Arial" w:hAnsi="Arial" w:cs="Arial"/>
          <w:lang w:eastAsia="zh-CN"/>
        </w:rPr>
      </w:pPr>
      <w:r>
        <w:rPr>
          <w:b/>
          <w:bCs/>
        </w:rPr>
        <w:fldChar w:fldCharType="end"/>
      </w:r>
      <w:r w:rsidR="00B9173F">
        <w:rPr>
          <w:rFonts w:ascii="Arial" w:hAnsi="Arial" w:cs="Arial"/>
          <w:lang w:eastAsia="zh-CN"/>
        </w:rPr>
        <w:t>We propose</w:t>
      </w:r>
    </w:p>
    <w:p w14:paraId="3FF3FE80" w14:textId="77777777" w:rsidR="00973D8A" w:rsidRDefault="00B9173F">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r w:rsidRPr="002B5619">
        <w:rPr>
          <w:bCs/>
          <w:lang w:val="en-US"/>
        </w:rPr>
        <w:fldChar w:fldCharType="begin"/>
      </w:r>
      <w:r w:rsidRPr="002B5619">
        <w:rPr>
          <w:bCs/>
          <w:lang w:val="en-US"/>
        </w:rPr>
        <w:instrText xml:space="preserve"> TOC \n \h \z \t "Proposal" \c </w:instrText>
      </w:r>
      <w:r w:rsidRPr="002B5619">
        <w:rPr>
          <w:bCs/>
          <w:lang w:val="en-US"/>
        </w:rPr>
        <w:fldChar w:fldCharType="separate"/>
      </w:r>
      <w:hyperlink w:anchor="_Toc220603164" w:history="1">
        <w:r w:rsidR="00973D8A" w:rsidRPr="009C45B7">
          <w:rPr>
            <w:rStyle w:val="Hyperlink"/>
            <w:noProof/>
            <w:lang w:val="en-US"/>
          </w:rPr>
          <w:t>Proposal 1</w:t>
        </w:r>
        <w:r w:rsidR="00973D8A">
          <w:rPr>
            <w:rFonts w:asciiTheme="minorHAnsi" w:hAnsiTheme="minorHAnsi" w:cstheme="minorBidi"/>
            <w:b w:val="0"/>
            <w:noProof/>
            <w:kern w:val="2"/>
            <w:sz w:val="24"/>
            <w:szCs w:val="24"/>
            <w:lang w:val="en-FI" w:eastAsia="en-GB"/>
            <w14:ligatures w14:val="standardContextual"/>
          </w:rPr>
          <w:tab/>
        </w:r>
        <w:r w:rsidR="00973D8A" w:rsidRPr="009C45B7">
          <w:rPr>
            <w:rStyle w:val="Hyperlink"/>
            <w:noProof/>
            <w:lang w:val="en-US"/>
          </w:rPr>
          <w:t xml:space="preserve">RAN2 together with RAN4 to study reusing measurements across RRC states for </w:t>
        </w:r>
        <w:r w:rsidR="00973D8A" w:rsidRPr="009C45B7">
          <w:rPr>
            <w:rStyle w:val="Hyperlink"/>
            <w:rFonts w:cs="Arial"/>
            <w:noProof/>
            <w:lang w:val="en-US"/>
          </w:rPr>
          <w:t>identifying candidate carriers (i.e. including reusing measurements from last time the UE was in RRC_CONNECTED).</w:t>
        </w:r>
      </w:hyperlink>
    </w:p>
    <w:p w14:paraId="0E773CCF" w14:textId="77777777" w:rsidR="00973D8A" w:rsidRDefault="00973D8A">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0603165" w:history="1">
        <w:r w:rsidRPr="009C45B7">
          <w:rPr>
            <w:rStyle w:val="Hyperlink"/>
            <w:noProof/>
            <w:lang w:val="en-US"/>
          </w:rPr>
          <w:t>Proposal 2</w:t>
        </w:r>
        <w:r>
          <w:rPr>
            <w:rFonts w:asciiTheme="minorHAnsi" w:hAnsiTheme="minorHAnsi" w:cstheme="minorBidi"/>
            <w:b w:val="0"/>
            <w:noProof/>
            <w:kern w:val="2"/>
            <w:sz w:val="24"/>
            <w:szCs w:val="24"/>
            <w:lang w:val="en-FI" w:eastAsia="en-GB"/>
            <w14:ligatures w14:val="standardContextual"/>
          </w:rPr>
          <w:tab/>
        </w:r>
        <w:r w:rsidRPr="009C45B7">
          <w:rPr>
            <w:rStyle w:val="Hyperlink"/>
            <w:noProof/>
            <w:lang w:val="en-US"/>
          </w:rPr>
          <w:t>RAN2 together with RAN4 to study using intra frequency measurements like cell reselection measurements to aid network to identify relevant candidate carriers.</w:t>
        </w:r>
      </w:hyperlink>
    </w:p>
    <w:p w14:paraId="0F648F8B" w14:textId="77777777" w:rsidR="00973D8A" w:rsidRDefault="00973D8A">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0603166" w:history="1">
        <w:r w:rsidRPr="009C45B7">
          <w:rPr>
            <w:rStyle w:val="Hyperlink"/>
            <w:noProof/>
            <w:lang w:val="en-US"/>
          </w:rPr>
          <w:t>Proposal 3</w:t>
        </w:r>
        <w:r>
          <w:rPr>
            <w:rFonts w:asciiTheme="minorHAnsi" w:hAnsiTheme="minorHAnsi" w:cstheme="minorBidi"/>
            <w:b w:val="0"/>
            <w:noProof/>
            <w:kern w:val="2"/>
            <w:sz w:val="24"/>
            <w:szCs w:val="24"/>
            <w:lang w:val="en-FI" w:eastAsia="en-GB"/>
            <w14:ligatures w14:val="standardContextual"/>
          </w:rPr>
          <w:tab/>
        </w:r>
        <w:r w:rsidRPr="009C45B7">
          <w:rPr>
            <w:rStyle w:val="Hyperlink"/>
            <w:noProof/>
            <w:lang w:val="en-US"/>
          </w:rPr>
          <w:t xml:space="preserve">RAN2 together with RAN1 to study </w:t>
        </w:r>
        <w:r w:rsidRPr="009C45B7">
          <w:rPr>
            <w:rStyle w:val="Hyperlink"/>
            <w:rFonts w:cs="Arial"/>
            <w:noProof/>
            <w:lang w:val="en-US"/>
          </w:rPr>
          <w:t>on-demand synchronization signal for fast carrier activation</w:t>
        </w:r>
        <w:r w:rsidRPr="009C45B7">
          <w:rPr>
            <w:rStyle w:val="Hyperlink"/>
            <w:noProof/>
            <w:lang w:val="en-US"/>
          </w:rPr>
          <w:t xml:space="preserve"> upon </w:t>
        </w:r>
        <w:r w:rsidRPr="009C45B7">
          <w:rPr>
            <w:rStyle w:val="Hyperlink"/>
            <w:rFonts w:cs="Arial"/>
            <w:noProof/>
            <w:lang w:val="en-US"/>
          </w:rPr>
          <w:t>state transition for fast CA and UL/DL decoupling setup.</w:t>
        </w:r>
      </w:hyperlink>
    </w:p>
    <w:p w14:paraId="1FE37FC5" w14:textId="77777777" w:rsidR="00973D8A" w:rsidRDefault="00973D8A">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0603167" w:history="1">
        <w:r w:rsidRPr="009C45B7">
          <w:rPr>
            <w:rStyle w:val="Hyperlink"/>
            <w:noProof/>
            <w:lang w:val="en-US"/>
          </w:rPr>
          <w:t>Proposal 4</w:t>
        </w:r>
        <w:r>
          <w:rPr>
            <w:rFonts w:asciiTheme="minorHAnsi" w:hAnsiTheme="minorHAnsi" w:cstheme="minorBidi"/>
            <w:b w:val="0"/>
            <w:noProof/>
            <w:kern w:val="2"/>
            <w:sz w:val="24"/>
            <w:szCs w:val="24"/>
            <w:lang w:val="en-FI" w:eastAsia="en-GB"/>
            <w14:ligatures w14:val="standardContextual"/>
          </w:rPr>
          <w:tab/>
        </w:r>
        <w:r w:rsidRPr="009C45B7">
          <w:rPr>
            <w:rStyle w:val="Hyperlink"/>
            <w:noProof/>
            <w:lang w:val="en-US"/>
          </w:rPr>
          <w:t xml:space="preserve">RAN2 together with RAN1 to study </w:t>
        </w:r>
        <w:r w:rsidRPr="009C45B7">
          <w:rPr>
            <w:rStyle w:val="Hyperlink"/>
            <w:rFonts w:cs="Arial"/>
            <w:noProof/>
            <w:lang w:val="en-US"/>
          </w:rPr>
          <w:t>information that can aid the UE in fast carrier activation, e.g. QCL source information.</w:t>
        </w:r>
      </w:hyperlink>
    </w:p>
    <w:p w14:paraId="75A96BD9" w14:textId="77777777" w:rsidR="00973D8A" w:rsidRDefault="00973D8A">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0603168" w:history="1">
        <w:r w:rsidRPr="009C45B7">
          <w:rPr>
            <w:rStyle w:val="Hyperlink"/>
            <w:noProof/>
            <w:lang w:val="en-US"/>
          </w:rPr>
          <w:t>Proposal 5</w:t>
        </w:r>
        <w:r>
          <w:rPr>
            <w:rFonts w:asciiTheme="minorHAnsi" w:hAnsiTheme="minorHAnsi" w:cstheme="minorBidi"/>
            <w:b w:val="0"/>
            <w:noProof/>
            <w:kern w:val="2"/>
            <w:sz w:val="24"/>
            <w:szCs w:val="24"/>
            <w:lang w:val="en-FI" w:eastAsia="en-GB"/>
            <w14:ligatures w14:val="standardContextual"/>
          </w:rPr>
          <w:tab/>
        </w:r>
        <w:r w:rsidRPr="009C45B7">
          <w:rPr>
            <w:rStyle w:val="Hyperlink"/>
            <w:noProof/>
            <w:lang w:val="en-US"/>
          </w:rPr>
          <w:t>RAN2 to study carrier aggregation enhancements for flexible combining of UL and DL carriers, within the band combinations defined by RAN4.</w:t>
        </w:r>
      </w:hyperlink>
    </w:p>
    <w:p w14:paraId="7F9B6860" w14:textId="77777777" w:rsidR="00973D8A" w:rsidRDefault="00973D8A">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0603169" w:history="1">
        <w:r w:rsidRPr="009C45B7">
          <w:rPr>
            <w:rStyle w:val="Hyperlink"/>
            <w:noProof/>
            <w:lang w:val="en-US"/>
          </w:rPr>
          <w:t>Proposal 6</w:t>
        </w:r>
        <w:r>
          <w:rPr>
            <w:rFonts w:asciiTheme="minorHAnsi" w:hAnsiTheme="minorHAnsi" w:cstheme="minorBidi"/>
            <w:b w:val="0"/>
            <w:noProof/>
            <w:kern w:val="2"/>
            <w:sz w:val="24"/>
            <w:szCs w:val="24"/>
            <w:lang w:val="en-FI" w:eastAsia="en-GB"/>
            <w14:ligatures w14:val="standardContextual"/>
          </w:rPr>
          <w:tab/>
        </w:r>
        <w:r w:rsidRPr="009C45B7">
          <w:rPr>
            <w:rStyle w:val="Hyperlink"/>
            <w:noProof/>
            <w:lang w:val="en-US"/>
          </w:rPr>
          <w:t xml:space="preserve">RAN2 to study solutions for increased CA resiliency, e.g. by enhancing RLM </w:t>
        </w:r>
        <w:r w:rsidRPr="009C45B7">
          <w:rPr>
            <w:rStyle w:val="Hyperlink"/>
            <w:rFonts w:cs="Arial"/>
            <w:noProof/>
            <w:lang w:val="en-US"/>
          </w:rPr>
          <w:t>so that RLF is declared only when radio link problem is observed on all configured carriers.</w:t>
        </w:r>
      </w:hyperlink>
    </w:p>
    <w:p w14:paraId="08003785" w14:textId="77777777" w:rsidR="00973D8A" w:rsidRDefault="00973D8A">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0603170" w:history="1">
        <w:r w:rsidRPr="009C45B7">
          <w:rPr>
            <w:rStyle w:val="Hyperlink"/>
            <w:noProof/>
          </w:rPr>
          <w:t>Proposal 7</w:t>
        </w:r>
        <w:r>
          <w:rPr>
            <w:rFonts w:asciiTheme="minorHAnsi" w:hAnsiTheme="minorHAnsi" w:cstheme="minorBidi"/>
            <w:b w:val="0"/>
            <w:noProof/>
            <w:kern w:val="2"/>
            <w:sz w:val="24"/>
            <w:szCs w:val="24"/>
            <w:lang w:val="en-FI" w:eastAsia="en-GB"/>
            <w14:ligatures w14:val="standardContextual"/>
          </w:rPr>
          <w:tab/>
        </w:r>
        <w:r w:rsidRPr="009C45B7">
          <w:rPr>
            <w:rStyle w:val="Hyperlink"/>
            <w:noProof/>
          </w:rPr>
          <w:t>RAN2 should wait with discussing virtual carrier/multi-carrier operation in idle/inactive mode until RAN1 has agreed on in which scenarios it is feasible and what the requirements are on the UE.</w:t>
        </w:r>
      </w:hyperlink>
    </w:p>
    <w:p w14:paraId="3A613172" w14:textId="0B5E9A8C" w:rsidR="00B9173F" w:rsidRDefault="00B9173F" w:rsidP="00B9173F">
      <w:pPr>
        <w:rPr>
          <w:lang w:val="en-US"/>
        </w:rPr>
      </w:pPr>
      <w:r w:rsidRPr="002B5619">
        <w:rPr>
          <w:lang w:val="en-US"/>
        </w:rPr>
        <w:fldChar w:fldCharType="end"/>
      </w:r>
    </w:p>
    <w:p w14:paraId="3DB2C864" w14:textId="77777777" w:rsidR="002449E9" w:rsidRDefault="00D17E57" w:rsidP="002449E9">
      <w:pPr>
        <w:pStyle w:val="Heading1"/>
      </w:pPr>
      <w:r>
        <w:t>4</w:t>
      </w:r>
      <w:r w:rsidR="002449E9">
        <w:tab/>
        <w:t>References</w:t>
      </w:r>
    </w:p>
    <w:p w14:paraId="0EBE8656" w14:textId="26C29F63" w:rsidR="005913EC" w:rsidRPr="005E56C7" w:rsidRDefault="00B54828" w:rsidP="005913EC">
      <w:pPr>
        <w:pStyle w:val="Reference"/>
        <w:rPr>
          <w:lang w:val="fi-FI"/>
        </w:rPr>
      </w:pPr>
      <w:bookmarkStart w:id="22" w:name="_Ref213356131"/>
      <w:bookmarkStart w:id="23" w:name="_Ref210313271"/>
      <w:r w:rsidRPr="00864871">
        <w:t>R2-2508615</w:t>
      </w:r>
      <w:r w:rsidR="001C614B">
        <w:t>,</w:t>
      </w:r>
      <w:r w:rsidR="00941253" w:rsidRPr="00941253">
        <w:t xml:space="preserve"> UL HARQ- and CSI feedback in 6G</w:t>
      </w:r>
      <w:r w:rsidR="005913EC">
        <w:t>, Ericsson</w:t>
      </w:r>
      <w:bookmarkEnd w:id="22"/>
    </w:p>
    <w:p w14:paraId="7EFB48FA" w14:textId="6213301B" w:rsidR="00B9173F" w:rsidRDefault="000E30D5" w:rsidP="00E85963">
      <w:pPr>
        <w:pStyle w:val="Reference"/>
      </w:pPr>
      <w:bookmarkStart w:id="24" w:name="_Ref213330197"/>
      <w:r w:rsidRPr="002A20FA">
        <w:t>R2-2</w:t>
      </w:r>
      <w:r w:rsidR="002A20FA" w:rsidRPr="002A20FA">
        <w:t>508614</w:t>
      </w:r>
      <w:r>
        <w:t xml:space="preserve">, </w:t>
      </w:r>
      <w:r w:rsidRPr="000E30D5">
        <w:t>RRC ASN.1 structure for 6G</w:t>
      </w:r>
      <w:r>
        <w:t>, Ericsson</w:t>
      </w:r>
      <w:bookmarkEnd w:id="23"/>
      <w:bookmarkEnd w:id="24"/>
    </w:p>
    <w:p w14:paraId="62E54BFA" w14:textId="70BF81AB" w:rsidR="006741E6" w:rsidRDefault="00863448" w:rsidP="00E85963">
      <w:pPr>
        <w:pStyle w:val="Reference"/>
      </w:pPr>
      <w:bookmarkStart w:id="25" w:name="_Ref220343479"/>
      <w:r w:rsidRPr="00863448">
        <w:t xml:space="preserve">R1-2601040, Discussion on PRACH and RACH procedure, </w:t>
      </w:r>
      <w:r>
        <w:t>Ericsson</w:t>
      </w:r>
      <w:bookmarkEnd w:id="25"/>
    </w:p>
    <w:p w14:paraId="68536A73" w14:textId="77777777" w:rsidR="0026639A" w:rsidRPr="00554F10" w:rsidRDefault="0026639A" w:rsidP="0026639A">
      <w:pPr>
        <w:pStyle w:val="Reference"/>
      </w:pPr>
      <w:bookmarkStart w:id="26" w:name="_Ref219811898"/>
      <w:bookmarkStart w:id="27" w:name="_Ref174151459"/>
      <w:bookmarkStart w:id="28" w:name="_Ref189809556"/>
      <w:r>
        <w:t xml:space="preserve">R2-2506900, Discussion on 6G control plane, CMCC, </w:t>
      </w:r>
      <w:r w:rsidRPr="008E11E4">
        <w:rPr>
          <w:bCs/>
        </w:rPr>
        <w:t>3GPP TSG-RAN2 Meeting #131bis</w:t>
      </w:r>
      <w:r>
        <w:rPr>
          <w:bCs/>
        </w:rPr>
        <w:t>, October 13-October 17, 2025</w:t>
      </w:r>
      <w:bookmarkEnd w:id="26"/>
    </w:p>
    <w:p w14:paraId="7EE109E4" w14:textId="193960B2" w:rsidR="006741E6" w:rsidRPr="00D61199" w:rsidRDefault="0026639A" w:rsidP="00D61199">
      <w:pPr>
        <w:pStyle w:val="Reference"/>
      </w:pPr>
      <w:bookmarkStart w:id="29" w:name="_Ref219811904"/>
      <w:r>
        <w:t xml:space="preserve">R2-2508244, System Access and Carrier Aggregation in 6GR, Nokia, </w:t>
      </w:r>
      <w:r w:rsidRPr="006564D7">
        <w:rPr>
          <w:bCs/>
        </w:rPr>
        <w:t>3GPP TSG-RAN WG2 Meeting #132</w:t>
      </w:r>
      <w:r>
        <w:rPr>
          <w:bCs/>
        </w:rPr>
        <w:t xml:space="preserve">, </w:t>
      </w:r>
      <w:r w:rsidRPr="0064481C">
        <w:rPr>
          <w:lang w:val="en-US"/>
        </w:rPr>
        <w:t>17 – 21 November 2025</w:t>
      </w:r>
      <w:bookmarkEnd w:id="29"/>
      <w:r>
        <w:t xml:space="preserve"> </w:t>
      </w:r>
      <w:bookmarkEnd w:id="27"/>
      <w:bookmarkEnd w:id="28"/>
    </w:p>
    <w:p w14:paraId="3BD5CBAF" w14:textId="242C09B5" w:rsidR="00265EFC" w:rsidRDefault="00265EFC" w:rsidP="00265EFC">
      <w:pPr>
        <w:pStyle w:val="Heading1"/>
      </w:pPr>
      <w:r>
        <w:lastRenderedPageBreak/>
        <w:t>5</w:t>
      </w:r>
      <w:r>
        <w:tab/>
        <w:t>Appendix</w:t>
      </w:r>
    </w:p>
    <w:p w14:paraId="4EB0C2C0" w14:textId="7B7A02EC" w:rsidR="00DA5DCA" w:rsidRDefault="00DA5DCA" w:rsidP="00DA5DCA">
      <w:pPr>
        <w:pStyle w:val="Heading2"/>
        <w:ind w:left="0" w:firstLine="0"/>
      </w:pPr>
      <w:r>
        <w:t xml:space="preserve">Appendix A: Paging </w:t>
      </w:r>
      <w:r w:rsidR="00FC3ECF">
        <w:t>c</w:t>
      </w:r>
      <w:r>
        <w:t>apacity</w:t>
      </w:r>
    </w:p>
    <w:p w14:paraId="2F204D89" w14:textId="77777777" w:rsidR="00DA5DCA" w:rsidRDefault="00DA5DCA" w:rsidP="00DA5DCA">
      <w:pPr>
        <w:jc w:val="both"/>
        <w:rPr>
          <w:rFonts w:ascii="Arial" w:hAnsi="Arial" w:cs="Arial"/>
          <w:lang w:val="en-US"/>
        </w:rPr>
      </w:pPr>
      <w:r>
        <w:rPr>
          <w:rFonts w:ascii="Arial" w:hAnsi="Arial" w:cs="Arial"/>
          <w:lang w:val="en-US"/>
        </w:rPr>
        <w:t>For an NR c</w:t>
      </w:r>
      <w:r w:rsidRPr="008B26D2">
        <w:rPr>
          <w:rFonts w:ascii="Arial" w:hAnsi="Arial" w:cs="Arial"/>
          <w:lang w:val="en-US"/>
        </w:rPr>
        <w:t>ell configured with a DRX cycle of 1280</w:t>
      </w:r>
      <w:r>
        <w:rPr>
          <w:rFonts w:ascii="Arial" w:hAnsi="Arial" w:cs="Arial"/>
          <w:lang w:val="en-US"/>
        </w:rPr>
        <w:t xml:space="preserve"> </w:t>
      </w:r>
      <w:r w:rsidRPr="008B26D2">
        <w:rPr>
          <w:rFonts w:ascii="Arial" w:hAnsi="Arial" w:cs="Arial"/>
          <w:lang w:val="en-US"/>
        </w:rPr>
        <w:t>ms</w:t>
      </w:r>
      <w:r>
        <w:rPr>
          <w:rFonts w:ascii="Arial" w:hAnsi="Arial" w:cs="Arial"/>
          <w:lang w:val="en-US"/>
        </w:rPr>
        <w:t>,</w:t>
      </w:r>
      <w:r w:rsidRPr="008B26D2">
        <w:rPr>
          <w:rFonts w:ascii="Arial" w:hAnsi="Arial" w:cs="Arial"/>
          <w:lang w:val="en-US"/>
        </w:rPr>
        <w:t xml:space="preserve"> </w:t>
      </w:r>
      <m:oMath>
        <m:r>
          <w:rPr>
            <w:rFonts w:ascii="Cambria Math" w:hAnsi="Cambria Math" w:cs="Arial"/>
            <w:lang w:val="en-US"/>
          </w:rPr>
          <m:t>N=8</m:t>
        </m:r>
      </m:oMath>
      <w:r>
        <w:rPr>
          <w:rFonts w:ascii="Arial" w:hAnsi="Arial" w:cs="Arial"/>
          <w:lang w:val="en-US"/>
        </w:rPr>
        <w:t xml:space="preserve"> paging frames (PFs) per DRX cycle,</w:t>
      </w:r>
      <w:r w:rsidRPr="00374ADE">
        <w:rPr>
          <w:rFonts w:ascii="Arial" w:hAnsi="Arial" w:cs="Arial"/>
          <w:lang w:val="en-US"/>
        </w:rPr>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s</m:t>
            </m:r>
          </m:sub>
        </m:sSub>
        <m:r>
          <w:rPr>
            <w:rFonts w:ascii="Cambria Math" w:hAnsi="Cambria Math" w:cs="Arial"/>
          </w:rPr>
          <m:t>=4 </m:t>
        </m:r>
      </m:oMath>
      <w:r>
        <w:rPr>
          <w:rFonts w:ascii="Arial" w:hAnsi="Arial" w:cs="Arial"/>
          <w:lang w:val="en-US"/>
        </w:rPr>
        <w:t xml:space="preserve"> POs per PF, and</w:t>
      </w:r>
      <w:r w:rsidRPr="008B26D2">
        <w:rPr>
          <w:rFonts w:ascii="Arial" w:hAnsi="Arial" w:cs="Arial"/>
          <w:lang w:val="en-US"/>
        </w:rPr>
        <w:t xml:space="preserve"> </w:t>
      </w:r>
      <m:oMath>
        <m:r>
          <w:rPr>
            <w:rFonts w:ascii="Cambria Math" w:hAnsi="Cambria Math" w:cs="Arial"/>
          </w:rPr>
          <m:t>P=32 </m:t>
        </m:r>
      </m:oMath>
      <w:r w:rsidRPr="008B26D2">
        <w:rPr>
          <w:rStyle w:val="Emphasis"/>
          <w:rFonts w:ascii="Arial" w:hAnsi="Arial" w:cs="Arial"/>
          <w:i w:val="0"/>
          <w:lang w:val="en-US"/>
        </w:rPr>
        <w:t xml:space="preserve">paging records per </w:t>
      </w:r>
      <w:r>
        <w:rPr>
          <w:rStyle w:val="Emphasis"/>
          <w:rFonts w:ascii="Arial" w:hAnsi="Arial" w:cs="Arial"/>
          <w:i w:val="0"/>
          <w:lang w:val="en-US"/>
        </w:rPr>
        <w:t>PO</w:t>
      </w:r>
      <w:r w:rsidRPr="0064481C">
        <w:rPr>
          <w:rFonts w:ascii="Arial" w:hAnsi="Arial" w:cs="Arial"/>
          <w:lang w:val="en-US"/>
        </w:rPr>
        <w:t xml:space="preserve"> </w:t>
      </w:r>
      <w:r>
        <w:rPr>
          <w:rFonts w:ascii="Arial" w:hAnsi="Arial" w:cs="Arial"/>
          <w:lang w:val="en-US"/>
        </w:rPr>
        <w:t xml:space="preserve">the theoretical upper limit of UEs that can be paged in 1 DRX cycle is </w:t>
      </w:r>
      <m:oMath>
        <m:r>
          <w:rPr>
            <w:rFonts w:ascii="Cambria Math" w:hAnsi="Cambria Math" w:cs="Arial"/>
          </w:rPr>
          <m:t xml:space="preserve">N× </m:t>
        </m:r>
        <m:sSub>
          <m:sSubPr>
            <m:ctrlPr>
              <w:rPr>
                <w:rFonts w:ascii="Cambria Math" w:hAnsi="Cambria Math" w:cs="Arial"/>
                <w:i/>
              </w:rPr>
            </m:ctrlPr>
          </m:sSubPr>
          <m:e>
            <m:r>
              <w:rPr>
                <w:rFonts w:ascii="Cambria Math" w:hAnsi="Cambria Math" w:cs="Arial"/>
              </w:rPr>
              <m:t>n</m:t>
            </m:r>
          </m:e>
          <m:sub>
            <m:r>
              <w:rPr>
                <w:rFonts w:ascii="Cambria Math" w:hAnsi="Cambria Math" w:cs="Arial"/>
              </w:rPr>
              <m:t>s</m:t>
            </m:r>
          </m:sub>
        </m:sSub>
        <m:r>
          <w:rPr>
            <w:rFonts w:ascii="Cambria Math" w:hAnsi="Cambria Math" w:cs="Arial"/>
          </w:rPr>
          <m:t xml:space="preserve"> × P=8× 4 × 32= </m:t>
        </m:r>
        <m:r>
          <m:rPr>
            <m:sty m:val="p"/>
          </m:rPr>
          <w:rPr>
            <w:rFonts w:ascii="Cambria Math" w:hAnsi="Cambria Math" w:cs="Arial"/>
            <w:lang w:val="en-US"/>
          </w:rPr>
          <m:t>1024</m:t>
        </m:r>
      </m:oMath>
      <w:r>
        <w:rPr>
          <w:rFonts w:ascii="Arial" w:hAnsi="Arial" w:cs="Arial"/>
          <w:lang w:val="en-US"/>
        </w:rPr>
        <w:t>. Note that t</w:t>
      </w:r>
      <w:r w:rsidRPr="00C05760">
        <w:rPr>
          <w:rFonts w:ascii="Arial" w:hAnsi="Arial" w:cs="Arial"/>
        </w:rPr>
        <w:t xml:space="preserve">his example corresponds to a network energy-saving configuration, where </w:t>
      </w:r>
      <w:r>
        <w:rPr>
          <w:rFonts w:ascii="Arial" w:hAnsi="Arial" w:cs="Arial"/>
        </w:rPr>
        <w:t>POs</w:t>
      </w:r>
      <w:r w:rsidRPr="00C05760">
        <w:rPr>
          <w:rFonts w:ascii="Arial" w:hAnsi="Arial" w:cs="Arial"/>
        </w:rPr>
        <w:t xml:space="preserve"> are aligned with SSB transmissions occurring every 160 ms, and only </w:t>
      </w:r>
      <m:oMath>
        <m:sSub>
          <m:sSubPr>
            <m:ctrlPr>
              <w:rPr>
                <w:rFonts w:ascii="Cambria Math" w:hAnsi="Cambria Math" w:cs="Arial"/>
              </w:rPr>
            </m:ctrlPr>
          </m:sSubPr>
          <m:e>
            <m:r>
              <w:rPr>
                <w:rFonts w:ascii="Cambria Math" w:hAnsi="Cambria Math" w:cs="Arial"/>
              </w:rPr>
              <m:t>n</m:t>
            </m:r>
          </m:e>
          <m:sub>
            <m:r>
              <w:rPr>
                <w:rFonts w:ascii="Cambria Math" w:hAnsi="Cambria Math" w:cs="Arial"/>
              </w:rPr>
              <m:t>s</m:t>
            </m:r>
          </m:sub>
        </m:sSub>
        <m:r>
          <w:rPr>
            <w:rFonts w:ascii="Cambria Math" w:hAnsi="Cambria Math" w:cs="Arial"/>
          </w:rPr>
          <m:t>=4</m:t>
        </m:r>
      </m:oMath>
      <w:r>
        <w:rPr>
          <w:rFonts w:ascii="Arial" w:hAnsi="Arial" w:cs="Arial"/>
        </w:rPr>
        <w:t xml:space="preserve"> </w:t>
      </w:r>
      <w:r w:rsidRPr="00C05760">
        <w:rPr>
          <w:rFonts w:ascii="Arial" w:hAnsi="Arial" w:cs="Arial"/>
        </w:rPr>
        <w:t xml:space="preserve">POs per PF are configured. If additional paging capacity is required, the configuration can </w:t>
      </w:r>
      <w:r>
        <w:rPr>
          <w:rFonts w:ascii="Arial" w:hAnsi="Arial" w:cs="Arial"/>
        </w:rPr>
        <w:t xml:space="preserve">easily </w:t>
      </w:r>
      <w:r w:rsidRPr="00C05760">
        <w:rPr>
          <w:rFonts w:ascii="Arial" w:hAnsi="Arial" w:cs="Arial"/>
        </w:rPr>
        <w:t xml:space="preserve">be scaled by increasing the number of paging occasions per PF (e.g., </w:t>
      </w:r>
      <m:oMath>
        <m:sSub>
          <m:sSubPr>
            <m:ctrlPr>
              <w:rPr>
                <w:rFonts w:ascii="Cambria Math" w:hAnsi="Cambria Math" w:cs="Arial"/>
              </w:rPr>
            </m:ctrlPr>
          </m:sSubPr>
          <m:e>
            <m:r>
              <w:rPr>
                <w:rFonts w:ascii="Cambria Math" w:hAnsi="Cambria Math" w:cs="Arial"/>
              </w:rPr>
              <m:t>n</m:t>
            </m:r>
          </m:e>
          <m:sub>
            <m:r>
              <w:rPr>
                <w:rFonts w:ascii="Cambria Math" w:hAnsi="Cambria Math" w:cs="Arial"/>
              </w:rPr>
              <m:t>s</m:t>
            </m:r>
          </m:sub>
        </m:sSub>
        <m:r>
          <w:rPr>
            <w:rFonts w:ascii="Cambria Math" w:hAnsi="Cambria Math" w:cs="Arial"/>
          </w:rPr>
          <m:t>=8</m:t>
        </m:r>
      </m:oMath>
      <w:r w:rsidRPr="00C05760">
        <w:rPr>
          <w:rFonts w:ascii="Arial" w:hAnsi="Arial" w:cs="Arial"/>
        </w:rPr>
        <w:t>), thereby proportionally increasing the paging capacity</w:t>
      </w:r>
      <w:r>
        <w:rPr>
          <w:rFonts w:ascii="Arial" w:hAnsi="Arial" w:cs="Arial"/>
        </w:rPr>
        <w:t xml:space="preserve"> to </w:t>
      </w:r>
      <m:oMath>
        <m:r>
          <m:rPr>
            <m:sty m:val="p"/>
          </m:rPr>
          <w:rPr>
            <w:rFonts w:ascii="Cambria Math" w:hAnsi="Cambria Math" w:cs="Arial"/>
            <w:lang w:val="en-US"/>
          </w:rPr>
          <m:t>2048</m:t>
        </m:r>
      </m:oMath>
      <w:r>
        <w:rPr>
          <w:rFonts w:ascii="Arial" w:hAnsi="Arial" w:cs="Arial"/>
          <w:lang w:val="en-US"/>
        </w:rPr>
        <w:t xml:space="preserve"> paging records per DRX cycle</w:t>
      </w:r>
      <w:r w:rsidRPr="00C05760">
        <w:rPr>
          <w:rFonts w:ascii="Arial" w:hAnsi="Arial" w:cs="Arial"/>
        </w:rPr>
        <w:t xml:space="preserve">. If </w:t>
      </w:r>
      <w:r>
        <w:rPr>
          <w:rFonts w:ascii="Arial" w:hAnsi="Arial" w:cs="Arial"/>
        </w:rPr>
        <w:t xml:space="preserve">even </w:t>
      </w:r>
      <w:r w:rsidRPr="00C05760">
        <w:rPr>
          <w:rFonts w:ascii="Arial" w:hAnsi="Arial" w:cs="Arial"/>
        </w:rPr>
        <w:t>further capacity is still needed, the number of paging frames per DRX cycle can also be increased.</w:t>
      </w:r>
    </w:p>
    <w:p w14:paraId="054B4389" w14:textId="77777777" w:rsidR="00DA5DCA" w:rsidRPr="008B26D2" w:rsidRDefault="00DA5DCA" w:rsidP="00DA5DCA">
      <w:pPr>
        <w:jc w:val="both"/>
        <w:rPr>
          <w:rFonts w:ascii="Arial" w:hAnsi="Arial" w:cs="Arial"/>
          <w:lang w:val="en-US"/>
        </w:rPr>
      </w:pPr>
      <w:r>
        <w:rPr>
          <w:rFonts w:ascii="Arial" w:hAnsi="Arial" w:cs="Arial"/>
          <w:lang w:val="en-US"/>
        </w:rPr>
        <w:t xml:space="preserve">To evaluate the characteristics of paging load in a network, we collected data from various deployed radio network sites, </w:t>
      </w:r>
      <w:r w:rsidRPr="008B26D2">
        <w:rPr>
          <w:rFonts w:ascii="Arial" w:hAnsi="Arial" w:cs="Arial"/>
          <w:lang w:val="en-US"/>
        </w:rPr>
        <w:t xml:space="preserve">including low and high-density populated areas. </w:t>
      </w:r>
      <w:r>
        <w:rPr>
          <w:rFonts w:ascii="Arial" w:hAnsi="Arial" w:cs="Arial"/>
          <w:lang w:val="en-US"/>
        </w:rPr>
        <w:t>Please see</w:t>
      </w:r>
      <w:r w:rsidRPr="008B26D2">
        <w:rPr>
          <w:rFonts w:ascii="Arial" w:hAnsi="Arial" w:cs="Arial"/>
          <w:lang w:val="en-US"/>
        </w:rPr>
        <w:t xml:space="preserve"> </w:t>
      </w:r>
      <w:r w:rsidRPr="008B26D2">
        <w:rPr>
          <w:rFonts w:ascii="Arial" w:hAnsi="Arial" w:cs="Arial"/>
          <w:lang w:val="en-US"/>
        </w:rPr>
        <w:fldChar w:fldCharType="begin"/>
      </w:r>
      <w:r w:rsidRPr="008B26D2">
        <w:rPr>
          <w:rFonts w:ascii="Arial" w:hAnsi="Arial" w:cs="Arial"/>
          <w:lang w:val="en-US"/>
        </w:rPr>
        <w:instrText xml:space="preserve"> REF _Ref219211194 \h </w:instrText>
      </w:r>
      <w:r>
        <w:rPr>
          <w:rFonts w:ascii="Arial" w:hAnsi="Arial" w:cs="Arial"/>
          <w:lang w:val="en-US"/>
        </w:rPr>
        <w:instrText xml:space="preserve"> \* MERGEFORMAT </w:instrText>
      </w:r>
      <w:r w:rsidRPr="008B26D2">
        <w:rPr>
          <w:rFonts w:ascii="Arial" w:hAnsi="Arial" w:cs="Arial"/>
          <w:lang w:val="en-US"/>
        </w:rPr>
      </w:r>
      <w:r w:rsidRPr="008B26D2">
        <w:rPr>
          <w:rFonts w:ascii="Arial" w:hAnsi="Arial" w:cs="Arial"/>
          <w:lang w:val="en-US"/>
        </w:rPr>
        <w:fldChar w:fldCharType="separate"/>
      </w:r>
      <w:r w:rsidRPr="008B26D2">
        <w:rPr>
          <w:rFonts w:ascii="Arial" w:hAnsi="Arial" w:cs="Arial"/>
        </w:rPr>
        <w:t>Figure 1</w:t>
      </w:r>
      <w:r w:rsidRPr="008B26D2">
        <w:rPr>
          <w:rFonts w:ascii="Arial" w:hAnsi="Arial" w:cs="Arial"/>
          <w:lang w:val="en-US"/>
        </w:rPr>
        <w:fldChar w:fldCharType="end"/>
      </w:r>
      <w:r w:rsidRPr="008B26D2">
        <w:rPr>
          <w:rFonts w:ascii="Arial" w:hAnsi="Arial" w:cs="Arial"/>
          <w:lang w:val="en-US"/>
        </w:rPr>
        <w:t xml:space="preserve"> </w:t>
      </w:r>
      <w:r>
        <w:rPr>
          <w:rFonts w:ascii="Arial" w:hAnsi="Arial" w:cs="Arial"/>
          <w:lang w:val="en-US"/>
        </w:rPr>
        <w:t>for a presentation of</w:t>
      </w:r>
      <w:r w:rsidRPr="008B26D2">
        <w:rPr>
          <w:rFonts w:ascii="Arial" w:hAnsi="Arial" w:cs="Arial"/>
          <w:lang w:val="en-US"/>
        </w:rPr>
        <w:t xml:space="preserve"> CDF/PMF of number of paging requests received by </w:t>
      </w:r>
      <w:r>
        <w:rPr>
          <w:rFonts w:ascii="Arial" w:hAnsi="Arial" w:cs="Arial"/>
          <w:lang w:val="en-US"/>
        </w:rPr>
        <w:t>gNB</w:t>
      </w:r>
      <w:r w:rsidRPr="008B26D2">
        <w:rPr>
          <w:rFonts w:ascii="Arial" w:hAnsi="Arial" w:cs="Arial"/>
          <w:lang w:val="en-US"/>
        </w:rPr>
        <w:t xml:space="preserve">, including both RAN </w:t>
      </w:r>
      <w:r>
        <w:rPr>
          <w:rFonts w:ascii="Arial" w:hAnsi="Arial" w:cs="Arial"/>
          <w:lang w:val="en-US"/>
        </w:rPr>
        <w:t>and</w:t>
      </w:r>
      <w:r w:rsidRPr="008B26D2">
        <w:rPr>
          <w:rFonts w:ascii="Arial" w:hAnsi="Arial" w:cs="Arial"/>
          <w:lang w:val="en-US"/>
        </w:rPr>
        <w:t xml:space="preserve"> Core Network paging. </w:t>
      </w:r>
    </w:p>
    <w:p w14:paraId="336A8C2D" w14:textId="77777777" w:rsidR="00DA5DCA" w:rsidRDefault="00DA5DCA" w:rsidP="00DA5DCA">
      <w:pPr>
        <w:pStyle w:val="Doc-text2"/>
        <w:keepNext/>
        <w:ind w:left="0" w:firstLine="0"/>
        <w:jc w:val="center"/>
      </w:pPr>
      <w:r>
        <w:rPr>
          <w:noProof/>
        </w:rPr>
        <w:drawing>
          <wp:inline distT="0" distB="0" distL="0" distR="0" wp14:anchorId="0C4AEE69" wp14:editId="31A8E83E">
            <wp:extent cx="2390202" cy="1800000"/>
            <wp:effectExtent l="0" t="0" r="0" b="0"/>
            <wp:docPr id="131196672" name="Picture 2" descr="A graph of a numb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476929" name="Picture 2" descr="A graph of a number&#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90202" cy="1800000"/>
                    </a:xfrm>
                    <a:prstGeom prst="rect">
                      <a:avLst/>
                    </a:prstGeom>
                    <a:noFill/>
                    <a:ln>
                      <a:noFill/>
                    </a:ln>
                  </pic:spPr>
                </pic:pic>
              </a:graphicData>
            </a:graphic>
          </wp:inline>
        </w:drawing>
      </w:r>
      <w:r>
        <w:rPr>
          <w:noProof/>
        </w:rPr>
        <w:drawing>
          <wp:inline distT="0" distB="0" distL="0" distR="0" wp14:anchorId="37E271E8" wp14:editId="0538B3E4">
            <wp:extent cx="2392470" cy="1799112"/>
            <wp:effectExtent l="0" t="0" r="8255" b="0"/>
            <wp:docPr id="871329950" name="Picture 1" descr="Figure from RDI resul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369473" name="Picture 1" descr="Figure from RDI result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98104" cy="1803349"/>
                    </a:xfrm>
                    <a:prstGeom prst="rect">
                      <a:avLst/>
                    </a:prstGeom>
                    <a:noFill/>
                    <a:ln>
                      <a:noFill/>
                    </a:ln>
                  </pic:spPr>
                </pic:pic>
              </a:graphicData>
            </a:graphic>
          </wp:inline>
        </w:drawing>
      </w:r>
    </w:p>
    <w:p w14:paraId="19907709" w14:textId="54221F74" w:rsidR="00DA5DCA" w:rsidRPr="0043629F" w:rsidRDefault="00DA5DCA" w:rsidP="00DA5DCA">
      <w:pPr>
        <w:pStyle w:val="Caption"/>
        <w:jc w:val="center"/>
        <w:rPr>
          <w:rFonts w:ascii="Arial" w:hAnsi="Arial" w:cs="Arial"/>
          <w:lang w:val="en-US"/>
        </w:rPr>
      </w:pPr>
      <w:r w:rsidRPr="0043629F">
        <w:rPr>
          <w:rFonts w:ascii="Arial" w:hAnsi="Arial" w:cs="Arial"/>
        </w:rPr>
        <w:t xml:space="preserve">Figure </w:t>
      </w:r>
      <w:r w:rsidRPr="0043629F">
        <w:rPr>
          <w:rFonts w:ascii="Arial" w:hAnsi="Arial" w:cs="Arial"/>
        </w:rPr>
        <w:fldChar w:fldCharType="begin"/>
      </w:r>
      <w:r w:rsidRPr="0043629F">
        <w:rPr>
          <w:rFonts w:ascii="Arial" w:hAnsi="Arial" w:cs="Arial"/>
        </w:rPr>
        <w:instrText xml:space="preserve"> SEQ Figure \* ARABIC </w:instrText>
      </w:r>
      <w:r w:rsidRPr="0043629F">
        <w:rPr>
          <w:rFonts w:ascii="Arial" w:hAnsi="Arial" w:cs="Arial"/>
        </w:rPr>
        <w:fldChar w:fldCharType="separate"/>
      </w:r>
      <w:r w:rsidR="001C2218">
        <w:rPr>
          <w:rFonts w:ascii="Arial" w:hAnsi="Arial" w:cs="Arial"/>
          <w:noProof/>
        </w:rPr>
        <w:t>7</w:t>
      </w:r>
      <w:r w:rsidRPr="0043629F">
        <w:rPr>
          <w:rFonts w:ascii="Arial" w:hAnsi="Arial" w:cs="Arial"/>
        </w:rPr>
        <w:fldChar w:fldCharType="end"/>
      </w:r>
      <w:r w:rsidRPr="0043629F">
        <w:rPr>
          <w:rFonts w:ascii="Arial" w:hAnsi="Arial" w:cs="Arial"/>
        </w:rPr>
        <w:t>. CDF &amp; PMF of number of pages per second</w:t>
      </w:r>
    </w:p>
    <w:p w14:paraId="2D85DE18" w14:textId="16C22E4C" w:rsidR="00265EFC" w:rsidRPr="004B60CB" w:rsidRDefault="00DA5DCA" w:rsidP="004B60CB">
      <w:pPr>
        <w:jc w:val="both"/>
        <w:rPr>
          <w:rFonts w:ascii="Arial" w:hAnsi="Arial" w:cs="Arial"/>
          <w:lang w:val="en-US"/>
        </w:rPr>
      </w:pPr>
      <w:r>
        <w:rPr>
          <w:rFonts w:ascii="Arial" w:hAnsi="Arial" w:cs="Arial"/>
          <w:lang w:val="en-US"/>
        </w:rPr>
        <w:t>In</w:t>
      </w:r>
      <w:r w:rsidRPr="00967E13">
        <w:rPr>
          <w:rFonts w:ascii="Arial" w:hAnsi="Arial" w:cs="Arial"/>
          <w:lang w:val="en-US"/>
        </w:rPr>
        <w:t xml:space="preserve"> </w:t>
      </w:r>
      <w:r>
        <w:rPr>
          <w:rFonts w:ascii="Arial" w:hAnsi="Arial" w:cs="Arial"/>
          <w:lang w:val="en-US"/>
        </w:rPr>
        <w:t>F</w:t>
      </w:r>
      <w:r w:rsidRPr="00967E13">
        <w:rPr>
          <w:rFonts w:ascii="Arial" w:hAnsi="Arial" w:cs="Arial"/>
          <w:lang w:val="en-US"/>
        </w:rPr>
        <w:t xml:space="preserve">igure </w:t>
      </w:r>
      <w:r w:rsidR="4BD12922" w:rsidRPr="0383E128">
        <w:rPr>
          <w:rFonts w:ascii="Arial" w:hAnsi="Arial" w:cs="Arial"/>
          <w:lang w:val="en-US"/>
        </w:rPr>
        <w:t>7</w:t>
      </w:r>
      <w:r>
        <w:rPr>
          <w:rFonts w:ascii="Arial" w:hAnsi="Arial" w:cs="Arial"/>
          <w:lang w:val="en-US"/>
        </w:rPr>
        <w:t>, one can observe that</w:t>
      </w:r>
      <w:r w:rsidRPr="00967E13">
        <w:rPr>
          <w:rFonts w:ascii="Arial" w:hAnsi="Arial" w:cs="Arial"/>
          <w:lang w:val="en-US"/>
        </w:rPr>
        <w:t xml:space="preserve"> the highest probabilit</w:t>
      </w:r>
      <w:r>
        <w:rPr>
          <w:rFonts w:ascii="Arial" w:hAnsi="Arial" w:cs="Arial"/>
          <w:lang w:val="en-US"/>
        </w:rPr>
        <w:t xml:space="preserve">ies map to </w:t>
      </w:r>
      <w:r w:rsidRPr="00967E13">
        <w:rPr>
          <w:rFonts w:ascii="Arial" w:hAnsi="Arial" w:cs="Arial"/>
          <w:lang w:val="en-US"/>
        </w:rPr>
        <w:t>1-4 pag</w:t>
      </w:r>
      <w:r>
        <w:rPr>
          <w:rFonts w:ascii="Arial" w:hAnsi="Arial" w:cs="Arial"/>
          <w:lang w:val="en-US"/>
        </w:rPr>
        <w:t>ing requests</w:t>
      </w:r>
      <w:r w:rsidRPr="00967E13">
        <w:rPr>
          <w:rFonts w:ascii="Arial" w:hAnsi="Arial" w:cs="Arial"/>
          <w:lang w:val="en-US"/>
        </w:rPr>
        <w:t xml:space="preserve"> per second and </w:t>
      </w:r>
      <w:r>
        <w:rPr>
          <w:rFonts w:ascii="Arial" w:hAnsi="Arial" w:cs="Arial"/>
          <w:lang w:val="en-US"/>
        </w:rPr>
        <w:t xml:space="preserve">the observed maximum number of paging requests is </w:t>
      </w:r>
      <w:r w:rsidRPr="00967E13">
        <w:rPr>
          <w:rFonts w:ascii="Arial" w:hAnsi="Arial" w:cs="Arial"/>
          <w:lang w:val="en-US"/>
        </w:rPr>
        <w:t xml:space="preserve">25 </w:t>
      </w:r>
      <w:r>
        <w:rPr>
          <w:rFonts w:ascii="Arial" w:hAnsi="Arial" w:cs="Arial"/>
          <w:lang w:val="en-US"/>
        </w:rPr>
        <w:t>paging requests per second</w:t>
      </w:r>
      <w:r w:rsidRPr="00967E13">
        <w:rPr>
          <w:rFonts w:ascii="Arial" w:hAnsi="Arial" w:cs="Arial"/>
          <w:lang w:val="en-US"/>
        </w:rPr>
        <w:t xml:space="preserve">. </w:t>
      </w:r>
      <w:r>
        <w:rPr>
          <w:rFonts w:ascii="Arial" w:hAnsi="Arial" w:cs="Arial"/>
          <w:lang w:val="en-US"/>
        </w:rPr>
        <w:t xml:space="preserve">Considering these insignificant numbers with respect to the theoretical upper limit, one can conclude that paging capacity will less likely be a problem even if UEs camping in multiple cells/carriers monitor paging in a single cell, i.e., no </w:t>
      </w:r>
      <w:r w:rsidRPr="00967E13">
        <w:rPr>
          <w:rFonts w:ascii="Arial" w:hAnsi="Arial" w:cs="Arial"/>
          <w:lang w:val="en-US"/>
        </w:rPr>
        <w:t>significant impact to paging performance</w:t>
      </w:r>
      <w:r>
        <w:rPr>
          <w:rFonts w:ascii="Arial" w:hAnsi="Arial" w:cs="Arial"/>
          <w:lang w:val="en-US"/>
        </w:rPr>
        <w:t xml:space="preserve"> is expected</w:t>
      </w:r>
      <w:r w:rsidRPr="00967E13">
        <w:rPr>
          <w:rFonts w:ascii="Arial" w:hAnsi="Arial" w:cs="Arial"/>
          <w:lang w:val="en-US"/>
        </w:rPr>
        <w:t>.</w:t>
      </w:r>
    </w:p>
    <w:p w14:paraId="1593DBC0" w14:textId="28A78A9A" w:rsidR="00572455" w:rsidRPr="006E7011" w:rsidDel="003F1D71" w:rsidRDefault="008F659C" w:rsidP="005D3AB1">
      <w:pPr>
        <w:pStyle w:val="Heading2"/>
        <w:ind w:left="0" w:firstLine="0"/>
        <w:rPr>
          <w:rFonts w:cs="Arial"/>
        </w:rPr>
      </w:pPr>
      <w:r>
        <w:t xml:space="preserve">Appendix B: RACH </w:t>
      </w:r>
      <w:r w:rsidR="00FC3ECF">
        <w:t>c</w:t>
      </w:r>
      <w:r>
        <w:t>apacity</w:t>
      </w:r>
    </w:p>
    <w:p w14:paraId="1CE942AB" w14:textId="2FFBEE5C" w:rsidR="00265EFC" w:rsidRPr="00756869" w:rsidRDefault="464E6279" w:rsidP="002D3CBF">
      <w:pPr>
        <w:jc w:val="both"/>
        <w:rPr>
          <w:rFonts w:ascii="Arial" w:eastAsia="Arial" w:hAnsi="Arial" w:cs="Arial"/>
        </w:rPr>
      </w:pPr>
      <w:r w:rsidRPr="00756869">
        <w:rPr>
          <w:rFonts w:ascii="Arial" w:eastAsia="Arial" w:hAnsi="Arial" w:cs="Arial"/>
          <w:lang w:val="en-US"/>
        </w:rPr>
        <w:t xml:space="preserve">It is observed in live networks that collision during RA is rare in practice (2.5% in the very worst-case scenario). As the network has no direct way to know whether preamble collision happens on the UE side, RACH collision probability was calculated theoretically based on the RACH load and capacity obtained from the field data. The field data was gathered from 58 customers, and detailed analysis was performed on the data from six operators with poorer RACH performance as compared to others. The obtained data per operator, illustrating RACH collision probabilities and </w:t>
      </w:r>
      <w:r w:rsidR="002D3CBF">
        <w:rPr>
          <w:rFonts w:ascii="Arial" w:eastAsia="Arial" w:hAnsi="Arial" w:cs="Arial"/>
          <w:lang w:val="en-US"/>
        </w:rPr>
        <w:t>MSG</w:t>
      </w:r>
      <w:r w:rsidRPr="00756869">
        <w:rPr>
          <w:rFonts w:ascii="Arial" w:eastAsia="Arial" w:hAnsi="Arial" w:cs="Arial"/>
          <w:lang w:val="en-US"/>
        </w:rPr>
        <w:t xml:space="preserve">2 success rates </w:t>
      </w:r>
      <w:r w:rsidR="3DC9D95D" w:rsidRPr="00756869">
        <w:rPr>
          <w:rFonts w:ascii="Arial" w:eastAsia="Arial" w:hAnsi="Arial" w:cs="Arial"/>
          <w:lang w:val="en-US"/>
        </w:rPr>
        <w:t>(ratio of number of CBRA MSG2 attempts to the number of detected CBRA preambles)</w:t>
      </w:r>
      <w:r w:rsidRPr="00756869">
        <w:rPr>
          <w:rFonts w:ascii="Arial" w:eastAsia="Arial" w:hAnsi="Arial" w:cs="Arial"/>
          <w:lang w:val="en-US"/>
        </w:rPr>
        <w:t xml:space="preserve"> for each of those six operators, is shown in Figure 1 below.</w:t>
      </w:r>
    </w:p>
    <w:p w14:paraId="063A2F0D" w14:textId="13B23505" w:rsidR="00265EFC" w:rsidRPr="00756869" w:rsidRDefault="464E6279" w:rsidP="004B60CB">
      <w:pPr>
        <w:pStyle w:val="ListParagraph"/>
        <w:numPr>
          <w:ilvl w:val="0"/>
          <w:numId w:val="36"/>
        </w:numPr>
        <w:spacing w:after="180"/>
        <w:rPr>
          <w:rFonts w:ascii="Arial" w:eastAsia="Arial" w:hAnsi="Arial" w:cs="Arial"/>
        </w:rPr>
      </w:pPr>
      <w:r w:rsidRPr="00756869">
        <w:rPr>
          <w:rFonts w:ascii="Arial" w:eastAsia="Arial" w:hAnsi="Arial" w:cs="Arial"/>
          <w:sz w:val="20"/>
          <w:szCs w:val="20"/>
          <w:lang w:val="en-US"/>
        </w:rPr>
        <w:t>We observed an average RA collision probability ranging from approximately 0.01% to 0.22% (worst reporting period per cell) across the six operators (based on data from operators on four continents).</w:t>
      </w:r>
    </w:p>
    <w:p w14:paraId="05AC3A7D" w14:textId="69E37616" w:rsidR="00265EFC" w:rsidRPr="00756869" w:rsidRDefault="464E6279" w:rsidP="004B60CB">
      <w:pPr>
        <w:pStyle w:val="ListParagraph"/>
        <w:numPr>
          <w:ilvl w:val="0"/>
          <w:numId w:val="36"/>
        </w:numPr>
        <w:spacing w:after="180"/>
        <w:rPr>
          <w:rFonts w:ascii="Arial" w:eastAsia="Arial" w:hAnsi="Arial" w:cs="Arial"/>
        </w:rPr>
      </w:pPr>
      <w:r w:rsidRPr="00756869">
        <w:rPr>
          <w:rFonts w:ascii="Arial" w:eastAsia="Arial" w:hAnsi="Arial" w:cs="Arial"/>
          <w:sz w:val="20"/>
          <w:szCs w:val="20"/>
          <w:lang w:val="en-US"/>
        </w:rPr>
        <w:t>Even in the case of an operator serving very high population density, i.e., urban, dense urban, areas, RA collision probability was never more than 1.4% (even during the busiest time)</w:t>
      </w:r>
    </w:p>
    <w:p w14:paraId="1A6575BE" w14:textId="30B9CD0E" w:rsidR="00265EFC" w:rsidRPr="00756869" w:rsidRDefault="464E6279" w:rsidP="004B60CB">
      <w:pPr>
        <w:pStyle w:val="ListParagraph"/>
        <w:numPr>
          <w:ilvl w:val="0"/>
          <w:numId w:val="36"/>
        </w:numPr>
        <w:spacing w:after="180"/>
        <w:rPr>
          <w:rFonts w:ascii="Arial" w:eastAsia="Arial" w:hAnsi="Arial" w:cs="Arial"/>
        </w:rPr>
      </w:pPr>
      <w:r w:rsidRPr="00756869">
        <w:rPr>
          <w:rFonts w:ascii="Arial" w:eastAsia="Arial" w:hAnsi="Arial" w:cs="Arial"/>
          <w:sz w:val="20"/>
          <w:szCs w:val="20"/>
          <w:lang w:val="en-US"/>
        </w:rPr>
        <w:t>In the most extreme cases (2.5% of the cells in the NW), a collision rate of less than 1% is observed for three operators, while a collision rate between 1% and 2.5% is noted for the other three customers.</w:t>
      </w:r>
    </w:p>
    <w:p w14:paraId="475F467F" w14:textId="55CD8C58" w:rsidR="00265EFC" w:rsidRPr="00756869" w:rsidRDefault="464E6279" w:rsidP="004B60CB">
      <w:pPr>
        <w:pStyle w:val="ListParagraph"/>
        <w:numPr>
          <w:ilvl w:val="0"/>
          <w:numId w:val="36"/>
        </w:numPr>
        <w:spacing w:after="180"/>
        <w:rPr>
          <w:rFonts w:ascii="Arial" w:eastAsia="Arial" w:hAnsi="Arial" w:cs="Arial"/>
        </w:rPr>
      </w:pPr>
      <w:r w:rsidRPr="00756869">
        <w:rPr>
          <w:rFonts w:ascii="Arial" w:eastAsia="Arial" w:hAnsi="Arial" w:cs="Arial"/>
          <w:sz w:val="20"/>
          <w:szCs w:val="20"/>
          <w:lang w:val="en-GB"/>
        </w:rPr>
        <w:t>Even for those six operators with the poorer RACH performance, the average MSG2 success rate is observed to be between 92 % and 99.9 %.</w:t>
      </w:r>
    </w:p>
    <w:p w14:paraId="65540218" w14:textId="2221578E" w:rsidR="00756869" w:rsidRDefault="464E6279" w:rsidP="002D3CBF">
      <w:pPr>
        <w:spacing w:line="259" w:lineRule="auto"/>
        <w:jc w:val="both"/>
        <w:rPr>
          <w:rFonts w:ascii="Arial" w:eastAsia="Arial" w:hAnsi="Arial" w:cs="Arial"/>
        </w:rPr>
      </w:pPr>
      <w:r w:rsidRPr="00756869">
        <w:rPr>
          <w:rFonts w:ascii="Arial" w:eastAsia="Arial" w:hAnsi="Arial" w:cs="Arial"/>
        </w:rPr>
        <w:lastRenderedPageBreak/>
        <w:t xml:space="preserve">The RACH congestion/collision probability is very low even for the “worst case” scenarios, and hence it is not a critical issue. Furthermore, currently available 64 RA preambles seem to be sufficient RA capacity, given the low RA congestion probability as well as high MSG2 success rate. However, inter-cell interference caused by the same root sequence used in the </w:t>
      </w:r>
      <w:r w:rsidR="1A8985FC" w:rsidRPr="00756869">
        <w:rPr>
          <w:rFonts w:ascii="Arial" w:eastAsia="Arial" w:hAnsi="Arial" w:cs="Arial"/>
        </w:rPr>
        <w:t>neighbouring</w:t>
      </w:r>
      <w:r w:rsidRPr="00756869">
        <w:rPr>
          <w:rFonts w:ascii="Arial" w:eastAsia="Arial" w:hAnsi="Arial" w:cs="Arial"/>
        </w:rPr>
        <w:t xml:space="preserve"> cells as there is a limited number of root sequences available, is not taken into account when evaluating RACH resource capacity in this study. For the further discussion on this overhearing issue, see the RAN1 paper </w:t>
      </w:r>
      <w:r w:rsidR="005D3AB1" w:rsidRPr="00756869">
        <w:rPr>
          <w:rFonts w:ascii="Arial" w:eastAsia="Arial" w:hAnsi="Arial" w:cs="Arial"/>
        </w:rPr>
        <w:fldChar w:fldCharType="begin"/>
      </w:r>
      <w:r w:rsidR="005D3AB1" w:rsidRPr="00756869">
        <w:rPr>
          <w:rFonts w:ascii="Arial" w:eastAsia="Arial" w:hAnsi="Arial" w:cs="Arial"/>
        </w:rPr>
        <w:instrText xml:space="preserve"> REF _Ref220343479 \r \h </w:instrText>
      </w:r>
      <w:r w:rsidR="002D3CBF">
        <w:rPr>
          <w:rFonts w:ascii="Arial" w:eastAsia="Arial" w:hAnsi="Arial" w:cs="Arial"/>
        </w:rPr>
        <w:instrText xml:space="preserve"> \* MERGEFORMAT </w:instrText>
      </w:r>
      <w:r w:rsidR="005D3AB1" w:rsidRPr="00756869">
        <w:rPr>
          <w:rFonts w:ascii="Arial" w:eastAsia="Arial" w:hAnsi="Arial" w:cs="Arial"/>
        </w:rPr>
      </w:r>
      <w:r w:rsidR="005D3AB1" w:rsidRPr="00756869">
        <w:rPr>
          <w:rFonts w:ascii="Arial" w:eastAsia="Arial" w:hAnsi="Arial" w:cs="Arial"/>
        </w:rPr>
        <w:fldChar w:fldCharType="separate"/>
      </w:r>
      <w:r w:rsidR="005D3AB1" w:rsidRPr="00756869">
        <w:rPr>
          <w:rFonts w:ascii="Arial" w:eastAsia="Arial" w:hAnsi="Arial" w:cs="Arial"/>
        </w:rPr>
        <w:t>[3]</w:t>
      </w:r>
      <w:r w:rsidR="005D3AB1" w:rsidRPr="00756869">
        <w:rPr>
          <w:rFonts w:ascii="Arial" w:eastAsia="Arial" w:hAnsi="Arial" w:cs="Arial"/>
        </w:rPr>
        <w:fldChar w:fldCharType="end"/>
      </w:r>
      <w:r w:rsidRPr="00756869">
        <w:rPr>
          <w:rFonts w:ascii="Arial" w:eastAsia="Arial" w:hAnsi="Arial" w:cs="Arial"/>
        </w:rPr>
        <w:t>.</w:t>
      </w:r>
    </w:p>
    <w:p w14:paraId="23EBAA92" w14:textId="77777777" w:rsidR="00756869" w:rsidRDefault="464E6279" w:rsidP="00756869">
      <w:pPr>
        <w:spacing w:line="259" w:lineRule="auto"/>
        <w:rPr>
          <w:rFonts w:ascii="Arial" w:eastAsia="Arial" w:hAnsi="Arial" w:cs="Arial"/>
        </w:rPr>
      </w:pPr>
      <w:r w:rsidRPr="00756869">
        <w:rPr>
          <w:noProof/>
        </w:rPr>
        <w:drawing>
          <wp:inline distT="0" distB="0" distL="0" distR="0" wp14:anchorId="5BA42839" wp14:editId="2C3ED274">
            <wp:extent cx="6124575" cy="1685925"/>
            <wp:effectExtent l="0" t="0" r="0" b="0"/>
            <wp:docPr id="84506062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060627" name="Picture 845060627"/>
                    <pic:cNvPicPr/>
                  </pic:nvPicPr>
                  <pic:blipFill>
                    <a:blip r:embed="rId19">
                      <a:extLst>
                        <a:ext uri="{28A0092B-C50C-407E-A947-70E740481C1C}">
                          <a14:useLocalDpi xmlns:a14="http://schemas.microsoft.com/office/drawing/2010/main"/>
                        </a:ext>
                      </a:extLst>
                    </a:blip>
                    <a:stretch>
                      <a:fillRect/>
                    </a:stretch>
                  </pic:blipFill>
                  <pic:spPr>
                    <a:xfrm>
                      <a:off x="0" y="0"/>
                      <a:ext cx="6124575" cy="1685925"/>
                    </a:xfrm>
                    <a:prstGeom prst="rect">
                      <a:avLst/>
                    </a:prstGeom>
                  </pic:spPr>
                </pic:pic>
              </a:graphicData>
            </a:graphic>
          </wp:inline>
        </w:drawing>
      </w:r>
    </w:p>
    <w:p w14:paraId="05AC57DB" w14:textId="7064158A" w:rsidR="00665138" w:rsidRPr="00756869" w:rsidRDefault="00756869" w:rsidP="00756869">
      <w:pPr>
        <w:pStyle w:val="Caption"/>
        <w:jc w:val="center"/>
        <w:rPr>
          <w:rFonts w:ascii="Arial" w:hAnsi="Arial" w:cs="Arial"/>
          <w:lang w:val="en-US"/>
        </w:rPr>
      </w:pPr>
      <w:r w:rsidRPr="0043629F">
        <w:rPr>
          <w:rFonts w:ascii="Arial" w:hAnsi="Arial" w:cs="Arial"/>
        </w:rPr>
        <w:t xml:space="preserve">Figure </w:t>
      </w:r>
      <w:r>
        <w:rPr>
          <w:rFonts w:ascii="Arial" w:hAnsi="Arial" w:cs="Arial"/>
        </w:rPr>
        <w:t>8</w:t>
      </w:r>
      <w:r w:rsidRPr="0043629F">
        <w:rPr>
          <w:rFonts w:ascii="Arial" w:hAnsi="Arial" w:cs="Arial"/>
        </w:rPr>
        <w:t xml:space="preserve">. </w:t>
      </w:r>
      <w:r w:rsidRPr="00756869">
        <w:rPr>
          <w:rFonts w:ascii="Arial" w:hAnsi="Arial" w:cs="Arial"/>
        </w:rPr>
        <w:t xml:space="preserve">RACH collision probability and </w:t>
      </w:r>
      <w:r w:rsidR="002D3CBF">
        <w:rPr>
          <w:rFonts w:ascii="Arial" w:hAnsi="Arial" w:cs="Arial"/>
        </w:rPr>
        <w:t>MSG2</w:t>
      </w:r>
      <w:r w:rsidRPr="00756869">
        <w:rPr>
          <w:rFonts w:ascii="Arial" w:hAnsi="Arial" w:cs="Arial"/>
        </w:rPr>
        <w:t xml:space="preserve"> success rate per operator with a poorer RACH performance</w:t>
      </w:r>
      <w:r w:rsidR="464E6279" w:rsidRPr="00756869">
        <w:rPr>
          <w:rFonts w:ascii="Arial" w:eastAsia="Arial" w:hAnsi="Arial" w:cs="Arial"/>
        </w:rPr>
        <w:t xml:space="preserve"> </w:t>
      </w:r>
    </w:p>
    <w:sectPr w:rsidR="00665138" w:rsidRPr="00756869" w:rsidSect="00DE1A1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288B7" w14:textId="77777777" w:rsidR="0005553B" w:rsidRDefault="0005553B">
      <w:r>
        <w:separator/>
      </w:r>
    </w:p>
  </w:endnote>
  <w:endnote w:type="continuationSeparator" w:id="0">
    <w:p w14:paraId="3737450C" w14:textId="77777777" w:rsidR="0005553B" w:rsidRDefault="0005553B">
      <w:r>
        <w:continuationSeparator/>
      </w:r>
    </w:p>
  </w:endnote>
  <w:endnote w:type="continuationNotice" w:id="1">
    <w:p w14:paraId="3D83C6AB" w14:textId="77777777" w:rsidR="0005553B" w:rsidRDefault="00055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CB09C" w14:textId="77777777" w:rsidR="009142D7" w:rsidRDefault="00914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CC2E6" w14:textId="77777777" w:rsidR="009142D7" w:rsidRDefault="009142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494F" w14:textId="77777777" w:rsidR="009142D7" w:rsidRDefault="00914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B4100" w14:textId="77777777" w:rsidR="0005553B" w:rsidRDefault="0005553B">
      <w:r>
        <w:separator/>
      </w:r>
    </w:p>
  </w:footnote>
  <w:footnote w:type="continuationSeparator" w:id="0">
    <w:p w14:paraId="62EE2F2A" w14:textId="77777777" w:rsidR="0005553B" w:rsidRDefault="0005553B">
      <w:r>
        <w:continuationSeparator/>
      </w:r>
    </w:p>
  </w:footnote>
  <w:footnote w:type="continuationNotice" w:id="1">
    <w:p w14:paraId="62946215" w14:textId="77777777" w:rsidR="0005553B" w:rsidRDefault="00055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22D1" w14:textId="77777777" w:rsidR="009142D7" w:rsidRDefault="00914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5C93" w14:textId="77777777" w:rsidR="009142D7" w:rsidRDefault="009142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0120" w14:textId="77777777" w:rsidR="009142D7" w:rsidRDefault="00914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7F0D4E"/>
    <w:multiLevelType w:val="hybridMultilevel"/>
    <w:tmpl w:val="53E6F32E"/>
    <w:lvl w:ilvl="0" w:tplc="D548A856">
      <w:start w:val="1"/>
      <w:numFmt w:val="bullet"/>
      <w:lvlText w:val="–"/>
      <w:lvlJc w:val="left"/>
      <w:pPr>
        <w:tabs>
          <w:tab w:val="num" w:pos="720"/>
        </w:tabs>
        <w:ind w:left="720" w:hanging="360"/>
      </w:pPr>
      <w:rPr>
        <w:rFonts w:ascii="Ericsson Hilda" w:hAnsi="Ericsson Hilda" w:hint="default"/>
      </w:rPr>
    </w:lvl>
    <w:lvl w:ilvl="1" w:tplc="85547E24">
      <w:start w:val="1"/>
      <w:numFmt w:val="bullet"/>
      <w:lvlText w:val="–"/>
      <w:lvlJc w:val="left"/>
      <w:pPr>
        <w:tabs>
          <w:tab w:val="num" w:pos="1440"/>
        </w:tabs>
        <w:ind w:left="1440" w:hanging="360"/>
      </w:pPr>
      <w:rPr>
        <w:rFonts w:ascii="Ericsson Hilda" w:hAnsi="Ericsson Hilda" w:hint="default"/>
      </w:rPr>
    </w:lvl>
    <w:lvl w:ilvl="2" w:tplc="9CE4744C" w:tentative="1">
      <w:start w:val="1"/>
      <w:numFmt w:val="bullet"/>
      <w:lvlText w:val="–"/>
      <w:lvlJc w:val="left"/>
      <w:pPr>
        <w:tabs>
          <w:tab w:val="num" w:pos="2160"/>
        </w:tabs>
        <w:ind w:left="2160" w:hanging="360"/>
      </w:pPr>
      <w:rPr>
        <w:rFonts w:ascii="Ericsson Hilda" w:hAnsi="Ericsson Hilda" w:hint="default"/>
      </w:rPr>
    </w:lvl>
    <w:lvl w:ilvl="3" w:tplc="013E267A" w:tentative="1">
      <w:start w:val="1"/>
      <w:numFmt w:val="bullet"/>
      <w:lvlText w:val="–"/>
      <w:lvlJc w:val="left"/>
      <w:pPr>
        <w:tabs>
          <w:tab w:val="num" w:pos="2880"/>
        </w:tabs>
        <w:ind w:left="2880" w:hanging="360"/>
      </w:pPr>
      <w:rPr>
        <w:rFonts w:ascii="Ericsson Hilda" w:hAnsi="Ericsson Hilda" w:hint="default"/>
      </w:rPr>
    </w:lvl>
    <w:lvl w:ilvl="4" w:tplc="7A1AB4CE" w:tentative="1">
      <w:start w:val="1"/>
      <w:numFmt w:val="bullet"/>
      <w:lvlText w:val="–"/>
      <w:lvlJc w:val="left"/>
      <w:pPr>
        <w:tabs>
          <w:tab w:val="num" w:pos="3600"/>
        </w:tabs>
        <w:ind w:left="3600" w:hanging="360"/>
      </w:pPr>
      <w:rPr>
        <w:rFonts w:ascii="Ericsson Hilda" w:hAnsi="Ericsson Hilda" w:hint="default"/>
      </w:rPr>
    </w:lvl>
    <w:lvl w:ilvl="5" w:tplc="C858748C" w:tentative="1">
      <w:start w:val="1"/>
      <w:numFmt w:val="bullet"/>
      <w:lvlText w:val="–"/>
      <w:lvlJc w:val="left"/>
      <w:pPr>
        <w:tabs>
          <w:tab w:val="num" w:pos="4320"/>
        </w:tabs>
        <w:ind w:left="4320" w:hanging="360"/>
      </w:pPr>
      <w:rPr>
        <w:rFonts w:ascii="Ericsson Hilda" w:hAnsi="Ericsson Hilda" w:hint="default"/>
      </w:rPr>
    </w:lvl>
    <w:lvl w:ilvl="6" w:tplc="C1989058" w:tentative="1">
      <w:start w:val="1"/>
      <w:numFmt w:val="bullet"/>
      <w:lvlText w:val="–"/>
      <w:lvlJc w:val="left"/>
      <w:pPr>
        <w:tabs>
          <w:tab w:val="num" w:pos="5040"/>
        </w:tabs>
        <w:ind w:left="5040" w:hanging="360"/>
      </w:pPr>
      <w:rPr>
        <w:rFonts w:ascii="Ericsson Hilda" w:hAnsi="Ericsson Hilda" w:hint="default"/>
      </w:rPr>
    </w:lvl>
    <w:lvl w:ilvl="7" w:tplc="F8A6A1C6" w:tentative="1">
      <w:start w:val="1"/>
      <w:numFmt w:val="bullet"/>
      <w:lvlText w:val="–"/>
      <w:lvlJc w:val="left"/>
      <w:pPr>
        <w:tabs>
          <w:tab w:val="num" w:pos="5760"/>
        </w:tabs>
        <w:ind w:left="5760" w:hanging="360"/>
      </w:pPr>
      <w:rPr>
        <w:rFonts w:ascii="Ericsson Hilda" w:hAnsi="Ericsson Hilda" w:hint="default"/>
      </w:rPr>
    </w:lvl>
    <w:lvl w:ilvl="8" w:tplc="9588212A"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09AA7112"/>
    <w:multiLevelType w:val="hybridMultilevel"/>
    <w:tmpl w:val="225A3B32"/>
    <w:lvl w:ilvl="0" w:tplc="67326432">
      <w:start w:val="1"/>
      <w:numFmt w:val="decimal"/>
      <w:lvlText w:val="%1."/>
      <w:lvlJc w:val="left"/>
      <w:pPr>
        <w:ind w:left="1020" w:hanging="360"/>
      </w:pPr>
    </w:lvl>
    <w:lvl w:ilvl="1" w:tplc="3ABED5E2">
      <w:start w:val="1"/>
      <w:numFmt w:val="decimal"/>
      <w:lvlText w:val="%2."/>
      <w:lvlJc w:val="left"/>
      <w:pPr>
        <w:ind w:left="1020" w:hanging="360"/>
      </w:pPr>
    </w:lvl>
    <w:lvl w:ilvl="2" w:tplc="DDEC3F9C">
      <w:start w:val="1"/>
      <w:numFmt w:val="decimal"/>
      <w:lvlText w:val="%3."/>
      <w:lvlJc w:val="left"/>
      <w:pPr>
        <w:ind w:left="1020" w:hanging="360"/>
      </w:pPr>
    </w:lvl>
    <w:lvl w:ilvl="3" w:tplc="B53E8F9C">
      <w:start w:val="1"/>
      <w:numFmt w:val="decimal"/>
      <w:lvlText w:val="%4."/>
      <w:lvlJc w:val="left"/>
      <w:pPr>
        <w:ind w:left="1020" w:hanging="360"/>
      </w:pPr>
    </w:lvl>
    <w:lvl w:ilvl="4" w:tplc="B66E377A">
      <w:start w:val="1"/>
      <w:numFmt w:val="decimal"/>
      <w:lvlText w:val="%5."/>
      <w:lvlJc w:val="left"/>
      <w:pPr>
        <w:ind w:left="1020" w:hanging="360"/>
      </w:pPr>
    </w:lvl>
    <w:lvl w:ilvl="5" w:tplc="8C64397A">
      <w:start w:val="1"/>
      <w:numFmt w:val="decimal"/>
      <w:lvlText w:val="%6."/>
      <w:lvlJc w:val="left"/>
      <w:pPr>
        <w:ind w:left="1020" w:hanging="360"/>
      </w:pPr>
    </w:lvl>
    <w:lvl w:ilvl="6" w:tplc="543E3F56">
      <w:start w:val="1"/>
      <w:numFmt w:val="decimal"/>
      <w:lvlText w:val="%7."/>
      <w:lvlJc w:val="left"/>
      <w:pPr>
        <w:ind w:left="1020" w:hanging="360"/>
      </w:pPr>
    </w:lvl>
    <w:lvl w:ilvl="7" w:tplc="2D1E371C">
      <w:start w:val="1"/>
      <w:numFmt w:val="decimal"/>
      <w:lvlText w:val="%8."/>
      <w:lvlJc w:val="left"/>
      <w:pPr>
        <w:ind w:left="1020" w:hanging="360"/>
      </w:pPr>
    </w:lvl>
    <w:lvl w:ilvl="8" w:tplc="7A3CAEDC">
      <w:start w:val="1"/>
      <w:numFmt w:val="decimal"/>
      <w:lvlText w:val="%9."/>
      <w:lvlJc w:val="left"/>
      <w:pPr>
        <w:ind w:left="1020" w:hanging="360"/>
      </w:pPr>
    </w:lvl>
  </w:abstractNum>
  <w:abstractNum w:abstractNumId="3" w15:restartNumberingAfterBreak="0">
    <w:nsid w:val="0CCA657F"/>
    <w:multiLevelType w:val="hybridMultilevel"/>
    <w:tmpl w:val="E9F4F9A4"/>
    <w:lvl w:ilvl="0" w:tplc="D1AAF74C">
      <w:start w:val="1"/>
      <w:numFmt w:val="bullet"/>
      <w:lvlText w:val="—"/>
      <w:lvlJc w:val="left"/>
      <w:pPr>
        <w:tabs>
          <w:tab w:val="num" w:pos="720"/>
        </w:tabs>
        <w:ind w:left="720" w:hanging="360"/>
      </w:pPr>
      <w:rPr>
        <w:rFonts w:ascii="Ericsson Hilda Light" w:hAnsi="Ericsson Hilda Light" w:hint="default"/>
      </w:rPr>
    </w:lvl>
    <w:lvl w:ilvl="1" w:tplc="D7568516" w:tentative="1">
      <w:start w:val="1"/>
      <w:numFmt w:val="bullet"/>
      <w:lvlText w:val="—"/>
      <w:lvlJc w:val="left"/>
      <w:pPr>
        <w:tabs>
          <w:tab w:val="num" w:pos="1440"/>
        </w:tabs>
        <w:ind w:left="1440" w:hanging="360"/>
      </w:pPr>
      <w:rPr>
        <w:rFonts w:ascii="Ericsson Hilda Light" w:hAnsi="Ericsson Hilda Light" w:hint="default"/>
      </w:rPr>
    </w:lvl>
    <w:lvl w:ilvl="2" w:tplc="3552D370">
      <w:start w:val="1"/>
      <w:numFmt w:val="bullet"/>
      <w:lvlText w:val="—"/>
      <w:lvlJc w:val="left"/>
      <w:pPr>
        <w:tabs>
          <w:tab w:val="num" w:pos="2160"/>
        </w:tabs>
        <w:ind w:left="2160" w:hanging="360"/>
      </w:pPr>
      <w:rPr>
        <w:rFonts w:ascii="Ericsson Hilda Light" w:hAnsi="Ericsson Hilda Light" w:hint="default"/>
      </w:rPr>
    </w:lvl>
    <w:lvl w:ilvl="3" w:tplc="2C8AEF16" w:tentative="1">
      <w:start w:val="1"/>
      <w:numFmt w:val="bullet"/>
      <w:lvlText w:val="—"/>
      <w:lvlJc w:val="left"/>
      <w:pPr>
        <w:tabs>
          <w:tab w:val="num" w:pos="2880"/>
        </w:tabs>
        <w:ind w:left="2880" w:hanging="360"/>
      </w:pPr>
      <w:rPr>
        <w:rFonts w:ascii="Ericsson Hilda Light" w:hAnsi="Ericsson Hilda Light" w:hint="default"/>
      </w:rPr>
    </w:lvl>
    <w:lvl w:ilvl="4" w:tplc="CCE06410" w:tentative="1">
      <w:start w:val="1"/>
      <w:numFmt w:val="bullet"/>
      <w:lvlText w:val="—"/>
      <w:lvlJc w:val="left"/>
      <w:pPr>
        <w:tabs>
          <w:tab w:val="num" w:pos="3600"/>
        </w:tabs>
        <w:ind w:left="3600" w:hanging="360"/>
      </w:pPr>
      <w:rPr>
        <w:rFonts w:ascii="Ericsson Hilda Light" w:hAnsi="Ericsson Hilda Light" w:hint="default"/>
      </w:rPr>
    </w:lvl>
    <w:lvl w:ilvl="5" w:tplc="2A3EF402" w:tentative="1">
      <w:start w:val="1"/>
      <w:numFmt w:val="bullet"/>
      <w:lvlText w:val="—"/>
      <w:lvlJc w:val="left"/>
      <w:pPr>
        <w:tabs>
          <w:tab w:val="num" w:pos="4320"/>
        </w:tabs>
        <w:ind w:left="4320" w:hanging="360"/>
      </w:pPr>
      <w:rPr>
        <w:rFonts w:ascii="Ericsson Hilda Light" w:hAnsi="Ericsson Hilda Light" w:hint="default"/>
      </w:rPr>
    </w:lvl>
    <w:lvl w:ilvl="6" w:tplc="8E12F38A" w:tentative="1">
      <w:start w:val="1"/>
      <w:numFmt w:val="bullet"/>
      <w:lvlText w:val="—"/>
      <w:lvlJc w:val="left"/>
      <w:pPr>
        <w:tabs>
          <w:tab w:val="num" w:pos="5040"/>
        </w:tabs>
        <w:ind w:left="5040" w:hanging="360"/>
      </w:pPr>
      <w:rPr>
        <w:rFonts w:ascii="Ericsson Hilda Light" w:hAnsi="Ericsson Hilda Light" w:hint="default"/>
      </w:rPr>
    </w:lvl>
    <w:lvl w:ilvl="7" w:tplc="B79EC8E4" w:tentative="1">
      <w:start w:val="1"/>
      <w:numFmt w:val="bullet"/>
      <w:lvlText w:val="—"/>
      <w:lvlJc w:val="left"/>
      <w:pPr>
        <w:tabs>
          <w:tab w:val="num" w:pos="5760"/>
        </w:tabs>
        <w:ind w:left="5760" w:hanging="360"/>
      </w:pPr>
      <w:rPr>
        <w:rFonts w:ascii="Ericsson Hilda Light" w:hAnsi="Ericsson Hilda Light" w:hint="default"/>
      </w:rPr>
    </w:lvl>
    <w:lvl w:ilvl="8" w:tplc="7708F328"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3B7CBE"/>
    <w:multiLevelType w:val="hybridMultilevel"/>
    <w:tmpl w:val="B9A2EF08"/>
    <w:lvl w:ilvl="0" w:tplc="A66277DC">
      <w:start w:val="1"/>
      <w:numFmt w:val="bullet"/>
      <w:lvlText w:val="—"/>
      <w:lvlJc w:val="left"/>
      <w:pPr>
        <w:tabs>
          <w:tab w:val="num" w:pos="720"/>
        </w:tabs>
        <w:ind w:left="720" w:hanging="360"/>
      </w:pPr>
      <w:rPr>
        <w:rFonts w:ascii="Ericsson Hilda Light" w:hAnsi="Ericsson Hilda Light" w:hint="default"/>
      </w:rPr>
    </w:lvl>
    <w:lvl w:ilvl="1" w:tplc="B9CC5A3C" w:tentative="1">
      <w:start w:val="1"/>
      <w:numFmt w:val="bullet"/>
      <w:lvlText w:val="—"/>
      <w:lvlJc w:val="left"/>
      <w:pPr>
        <w:tabs>
          <w:tab w:val="num" w:pos="1440"/>
        </w:tabs>
        <w:ind w:left="1440" w:hanging="360"/>
      </w:pPr>
      <w:rPr>
        <w:rFonts w:ascii="Ericsson Hilda Light" w:hAnsi="Ericsson Hilda Light" w:hint="default"/>
      </w:rPr>
    </w:lvl>
    <w:lvl w:ilvl="2" w:tplc="38B8734C">
      <w:start w:val="1"/>
      <w:numFmt w:val="bullet"/>
      <w:lvlText w:val="—"/>
      <w:lvlJc w:val="left"/>
      <w:pPr>
        <w:tabs>
          <w:tab w:val="num" w:pos="2160"/>
        </w:tabs>
        <w:ind w:left="2160" w:hanging="360"/>
      </w:pPr>
      <w:rPr>
        <w:rFonts w:ascii="Ericsson Hilda Light" w:hAnsi="Ericsson Hilda Light" w:hint="default"/>
      </w:rPr>
    </w:lvl>
    <w:lvl w:ilvl="3" w:tplc="A29A6A28" w:tentative="1">
      <w:start w:val="1"/>
      <w:numFmt w:val="bullet"/>
      <w:lvlText w:val="—"/>
      <w:lvlJc w:val="left"/>
      <w:pPr>
        <w:tabs>
          <w:tab w:val="num" w:pos="2880"/>
        </w:tabs>
        <w:ind w:left="2880" w:hanging="360"/>
      </w:pPr>
      <w:rPr>
        <w:rFonts w:ascii="Ericsson Hilda Light" w:hAnsi="Ericsson Hilda Light" w:hint="default"/>
      </w:rPr>
    </w:lvl>
    <w:lvl w:ilvl="4" w:tplc="0C42B7A4" w:tentative="1">
      <w:start w:val="1"/>
      <w:numFmt w:val="bullet"/>
      <w:lvlText w:val="—"/>
      <w:lvlJc w:val="left"/>
      <w:pPr>
        <w:tabs>
          <w:tab w:val="num" w:pos="3600"/>
        </w:tabs>
        <w:ind w:left="3600" w:hanging="360"/>
      </w:pPr>
      <w:rPr>
        <w:rFonts w:ascii="Ericsson Hilda Light" w:hAnsi="Ericsson Hilda Light" w:hint="default"/>
      </w:rPr>
    </w:lvl>
    <w:lvl w:ilvl="5" w:tplc="99642000" w:tentative="1">
      <w:start w:val="1"/>
      <w:numFmt w:val="bullet"/>
      <w:lvlText w:val="—"/>
      <w:lvlJc w:val="left"/>
      <w:pPr>
        <w:tabs>
          <w:tab w:val="num" w:pos="4320"/>
        </w:tabs>
        <w:ind w:left="4320" w:hanging="360"/>
      </w:pPr>
      <w:rPr>
        <w:rFonts w:ascii="Ericsson Hilda Light" w:hAnsi="Ericsson Hilda Light" w:hint="default"/>
      </w:rPr>
    </w:lvl>
    <w:lvl w:ilvl="6" w:tplc="EB70BF84" w:tentative="1">
      <w:start w:val="1"/>
      <w:numFmt w:val="bullet"/>
      <w:lvlText w:val="—"/>
      <w:lvlJc w:val="left"/>
      <w:pPr>
        <w:tabs>
          <w:tab w:val="num" w:pos="5040"/>
        </w:tabs>
        <w:ind w:left="5040" w:hanging="360"/>
      </w:pPr>
      <w:rPr>
        <w:rFonts w:ascii="Ericsson Hilda Light" w:hAnsi="Ericsson Hilda Light" w:hint="default"/>
      </w:rPr>
    </w:lvl>
    <w:lvl w:ilvl="7" w:tplc="B526E220" w:tentative="1">
      <w:start w:val="1"/>
      <w:numFmt w:val="bullet"/>
      <w:lvlText w:val="—"/>
      <w:lvlJc w:val="left"/>
      <w:pPr>
        <w:tabs>
          <w:tab w:val="num" w:pos="5760"/>
        </w:tabs>
        <w:ind w:left="5760" w:hanging="360"/>
      </w:pPr>
      <w:rPr>
        <w:rFonts w:ascii="Ericsson Hilda Light" w:hAnsi="Ericsson Hilda Light" w:hint="default"/>
      </w:rPr>
    </w:lvl>
    <w:lvl w:ilvl="8" w:tplc="9F10B2D0"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182567DC"/>
    <w:multiLevelType w:val="hybridMultilevel"/>
    <w:tmpl w:val="73C4C44C"/>
    <w:lvl w:ilvl="0" w:tplc="287C9DBA">
      <w:start w:val="1"/>
      <w:numFmt w:val="bullet"/>
      <w:lvlText w:val="●"/>
      <w:lvlJc w:val="left"/>
      <w:pPr>
        <w:tabs>
          <w:tab w:val="num" w:pos="720"/>
        </w:tabs>
        <w:ind w:left="720" w:hanging="360"/>
      </w:pPr>
      <w:rPr>
        <w:rFonts w:ascii="Ericsson Hilda" w:hAnsi="Ericsson Hilda" w:hint="default"/>
      </w:rPr>
    </w:lvl>
    <w:lvl w:ilvl="1" w:tplc="5F8A9B30" w:tentative="1">
      <w:start w:val="1"/>
      <w:numFmt w:val="bullet"/>
      <w:lvlText w:val="●"/>
      <w:lvlJc w:val="left"/>
      <w:pPr>
        <w:tabs>
          <w:tab w:val="num" w:pos="1440"/>
        </w:tabs>
        <w:ind w:left="1440" w:hanging="360"/>
      </w:pPr>
      <w:rPr>
        <w:rFonts w:ascii="Ericsson Hilda" w:hAnsi="Ericsson Hilda" w:hint="default"/>
      </w:rPr>
    </w:lvl>
    <w:lvl w:ilvl="2" w:tplc="29FE6694">
      <w:start w:val="1"/>
      <w:numFmt w:val="bullet"/>
      <w:lvlText w:val="●"/>
      <w:lvlJc w:val="left"/>
      <w:pPr>
        <w:tabs>
          <w:tab w:val="num" w:pos="2160"/>
        </w:tabs>
        <w:ind w:left="2160" w:hanging="360"/>
      </w:pPr>
      <w:rPr>
        <w:rFonts w:ascii="Ericsson Hilda" w:hAnsi="Ericsson Hilda" w:hint="default"/>
      </w:rPr>
    </w:lvl>
    <w:lvl w:ilvl="3" w:tplc="D376E804" w:tentative="1">
      <w:start w:val="1"/>
      <w:numFmt w:val="bullet"/>
      <w:lvlText w:val="●"/>
      <w:lvlJc w:val="left"/>
      <w:pPr>
        <w:tabs>
          <w:tab w:val="num" w:pos="2880"/>
        </w:tabs>
        <w:ind w:left="2880" w:hanging="360"/>
      </w:pPr>
      <w:rPr>
        <w:rFonts w:ascii="Ericsson Hilda" w:hAnsi="Ericsson Hilda" w:hint="default"/>
      </w:rPr>
    </w:lvl>
    <w:lvl w:ilvl="4" w:tplc="5D44559C" w:tentative="1">
      <w:start w:val="1"/>
      <w:numFmt w:val="bullet"/>
      <w:lvlText w:val="●"/>
      <w:lvlJc w:val="left"/>
      <w:pPr>
        <w:tabs>
          <w:tab w:val="num" w:pos="3600"/>
        </w:tabs>
        <w:ind w:left="3600" w:hanging="360"/>
      </w:pPr>
      <w:rPr>
        <w:rFonts w:ascii="Ericsson Hilda" w:hAnsi="Ericsson Hilda" w:hint="default"/>
      </w:rPr>
    </w:lvl>
    <w:lvl w:ilvl="5" w:tplc="C124348A" w:tentative="1">
      <w:start w:val="1"/>
      <w:numFmt w:val="bullet"/>
      <w:lvlText w:val="●"/>
      <w:lvlJc w:val="left"/>
      <w:pPr>
        <w:tabs>
          <w:tab w:val="num" w:pos="4320"/>
        </w:tabs>
        <w:ind w:left="4320" w:hanging="360"/>
      </w:pPr>
      <w:rPr>
        <w:rFonts w:ascii="Ericsson Hilda" w:hAnsi="Ericsson Hilda" w:hint="default"/>
      </w:rPr>
    </w:lvl>
    <w:lvl w:ilvl="6" w:tplc="E47CF24A" w:tentative="1">
      <w:start w:val="1"/>
      <w:numFmt w:val="bullet"/>
      <w:lvlText w:val="●"/>
      <w:lvlJc w:val="left"/>
      <w:pPr>
        <w:tabs>
          <w:tab w:val="num" w:pos="5040"/>
        </w:tabs>
        <w:ind w:left="5040" w:hanging="360"/>
      </w:pPr>
      <w:rPr>
        <w:rFonts w:ascii="Ericsson Hilda" w:hAnsi="Ericsson Hilda" w:hint="default"/>
      </w:rPr>
    </w:lvl>
    <w:lvl w:ilvl="7" w:tplc="B6FA132A" w:tentative="1">
      <w:start w:val="1"/>
      <w:numFmt w:val="bullet"/>
      <w:lvlText w:val="●"/>
      <w:lvlJc w:val="left"/>
      <w:pPr>
        <w:tabs>
          <w:tab w:val="num" w:pos="5760"/>
        </w:tabs>
        <w:ind w:left="5760" w:hanging="360"/>
      </w:pPr>
      <w:rPr>
        <w:rFonts w:ascii="Ericsson Hilda" w:hAnsi="Ericsson Hilda" w:hint="default"/>
      </w:rPr>
    </w:lvl>
    <w:lvl w:ilvl="8" w:tplc="A26807F4"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05142A4"/>
    <w:multiLevelType w:val="hybridMultilevel"/>
    <w:tmpl w:val="857A2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E0571A"/>
    <w:multiLevelType w:val="hybridMultilevel"/>
    <w:tmpl w:val="807805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190181"/>
    <w:multiLevelType w:val="hybridMultilevel"/>
    <w:tmpl w:val="E2C07890"/>
    <w:lvl w:ilvl="0" w:tplc="C8363C18">
      <w:start w:val="1"/>
      <w:numFmt w:val="bullet"/>
      <w:lvlText w:val="—"/>
      <w:lvlJc w:val="left"/>
      <w:pPr>
        <w:tabs>
          <w:tab w:val="num" w:pos="720"/>
        </w:tabs>
        <w:ind w:left="720" w:hanging="360"/>
      </w:pPr>
      <w:rPr>
        <w:rFonts w:ascii="Ericsson Hilda Light" w:hAnsi="Ericsson Hilda Light" w:hint="default"/>
      </w:rPr>
    </w:lvl>
    <w:lvl w:ilvl="1" w:tplc="EC308E4A">
      <w:start w:val="1"/>
      <w:numFmt w:val="bullet"/>
      <w:lvlText w:val="—"/>
      <w:lvlJc w:val="left"/>
      <w:pPr>
        <w:tabs>
          <w:tab w:val="num" w:pos="1440"/>
        </w:tabs>
        <w:ind w:left="1440" w:hanging="360"/>
      </w:pPr>
      <w:rPr>
        <w:rFonts w:ascii="Ericsson Hilda Light" w:hAnsi="Ericsson Hilda Light" w:hint="default"/>
      </w:rPr>
    </w:lvl>
    <w:lvl w:ilvl="2" w:tplc="53C41876">
      <w:numFmt w:val="bullet"/>
      <w:lvlText w:val="—"/>
      <w:lvlJc w:val="left"/>
      <w:pPr>
        <w:tabs>
          <w:tab w:val="num" w:pos="2160"/>
        </w:tabs>
        <w:ind w:left="2160" w:hanging="360"/>
      </w:pPr>
      <w:rPr>
        <w:rFonts w:ascii="Ericsson Hilda Light" w:hAnsi="Ericsson Hilda Light" w:hint="default"/>
      </w:rPr>
    </w:lvl>
    <w:lvl w:ilvl="3" w:tplc="EF2631B0" w:tentative="1">
      <w:start w:val="1"/>
      <w:numFmt w:val="bullet"/>
      <w:lvlText w:val="—"/>
      <w:lvlJc w:val="left"/>
      <w:pPr>
        <w:tabs>
          <w:tab w:val="num" w:pos="2880"/>
        </w:tabs>
        <w:ind w:left="2880" w:hanging="360"/>
      </w:pPr>
      <w:rPr>
        <w:rFonts w:ascii="Ericsson Hilda Light" w:hAnsi="Ericsson Hilda Light" w:hint="default"/>
      </w:rPr>
    </w:lvl>
    <w:lvl w:ilvl="4" w:tplc="AB9C1B3A" w:tentative="1">
      <w:start w:val="1"/>
      <w:numFmt w:val="bullet"/>
      <w:lvlText w:val="—"/>
      <w:lvlJc w:val="left"/>
      <w:pPr>
        <w:tabs>
          <w:tab w:val="num" w:pos="3600"/>
        </w:tabs>
        <w:ind w:left="3600" w:hanging="360"/>
      </w:pPr>
      <w:rPr>
        <w:rFonts w:ascii="Ericsson Hilda Light" w:hAnsi="Ericsson Hilda Light" w:hint="default"/>
      </w:rPr>
    </w:lvl>
    <w:lvl w:ilvl="5" w:tplc="0780F9D0" w:tentative="1">
      <w:start w:val="1"/>
      <w:numFmt w:val="bullet"/>
      <w:lvlText w:val="—"/>
      <w:lvlJc w:val="left"/>
      <w:pPr>
        <w:tabs>
          <w:tab w:val="num" w:pos="4320"/>
        </w:tabs>
        <w:ind w:left="4320" w:hanging="360"/>
      </w:pPr>
      <w:rPr>
        <w:rFonts w:ascii="Ericsson Hilda Light" w:hAnsi="Ericsson Hilda Light" w:hint="default"/>
      </w:rPr>
    </w:lvl>
    <w:lvl w:ilvl="6" w:tplc="250E0148" w:tentative="1">
      <w:start w:val="1"/>
      <w:numFmt w:val="bullet"/>
      <w:lvlText w:val="—"/>
      <w:lvlJc w:val="left"/>
      <w:pPr>
        <w:tabs>
          <w:tab w:val="num" w:pos="5040"/>
        </w:tabs>
        <w:ind w:left="5040" w:hanging="360"/>
      </w:pPr>
      <w:rPr>
        <w:rFonts w:ascii="Ericsson Hilda Light" w:hAnsi="Ericsson Hilda Light" w:hint="default"/>
      </w:rPr>
    </w:lvl>
    <w:lvl w:ilvl="7" w:tplc="848450EE" w:tentative="1">
      <w:start w:val="1"/>
      <w:numFmt w:val="bullet"/>
      <w:lvlText w:val="—"/>
      <w:lvlJc w:val="left"/>
      <w:pPr>
        <w:tabs>
          <w:tab w:val="num" w:pos="5760"/>
        </w:tabs>
        <w:ind w:left="5760" w:hanging="360"/>
      </w:pPr>
      <w:rPr>
        <w:rFonts w:ascii="Ericsson Hilda Light" w:hAnsi="Ericsson Hilda Light" w:hint="default"/>
      </w:rPr>
    </w:lvl>
    <w:lvl w:ilvl="8" w:tplc="152A502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9050144"/>
    <w:multiLevelType w:val="hybridMultilevel"/>
    <w:tmpl w:val="22FECF3A"/>
    <w:lvl w:ilvl="0" w:tplc="305A3650">
      <w:numFmt w:val="bullet"/>
      <w:lvlText w:val="-"/>
      <w:lvlJc w:val="left"/>
      <w:pPr>
        <w:ind w:left="1494" w:hanging="360"/>
      </w:pPr>
      <w:rPr>
        <w:rFonts w:ascii="Calibri" w:eastAsia="Calibri" w:hAnsi="Calibri" w:cs="Calibri"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16" w15:restartNumberingAfterBreak="0">
    <w:nsid w:val="4B96070B"/>
    <w:multiLevelType w:val="hybridMultilevel"/>
    <w:tmpl w:val="BBCC2B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225CA"/>
    <w:multiLevelType w:val="hybridMultilevel"/>
    <w:tmpl w:val="38E4D54E"/>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4341EBF"/>
    <w:multiLevelType w:val="hybridMultilevel"/>
    <w:tmpl w:val="A6D6E65C"/>
    <w:lvl w:ilvl="0" w:tplc="E96ED992">
      <w:start w:val="1"/>
      <w:numFmt w:val="bullet"/>
      <w:lvlText w:val="●"/>
      <w:lvlJc w:val="left"/>
      <w:pPr>
        <w:tabs>
          <w:tab w:val="num" w:pos="360"/>
        </w:tabs>
        <w:ind w:left="360" w:hanging="360"/>
      </w:pPr>
      <w:rPr>
        <w:rFonts w:ascii="Ericsson Hilda" w:hAnsi="Ericsson Hilda" w:hint="default"/>
      </w:rPr>
    </w:lvl>
    <w:lvl w:ilvl="1" w:tplc="38CC776E">
      <w:numFmt w:val="bullet"/>
      <w:lvlText w:val="–"/>
      <w:lvlJc w:val="left"/>
      <w:pPr>
        <w:tabs>
          <w:tab w:val="num" w:pos="1080"/>
        </w:tabs>
        <w:ind w:left="1080" w:hanging="360"/>
      </w:pPr>
      <w:rPr>
        <w:rFonts w:ascii="Ericsson Hilda" w:hAnsi="Ericsson Hilda" w:hint="default"/>
      </w:rPr>
    </w:lvl>
    <w:lvl w:ilvl="2" w:tplc="219E00A2">
      <w:numFmt w:val="bullet"/>
      <w:lvlText w:val="●"/>
      <w:lvlJc w:val="left"/>
      <w:pPr>
        <w:tabs>
          <w:tab w:val="num" w:pos="1800"/>
        </w:tabs>
        <w:ind w:left="1800" w:hanging="360"/>
      </w:pPr>
      <w:rPr>
        <w:rFonts w:ascii="Ericsson Hilda" w:hAnsi="Ericsson Hilda" w:hint="default"/>
      </w:rPr>
    </w:lvl>
    <w:lvl w:ilvl="3" w:tplc="B6100B30" w:tentative="1">
      <w:start w:val="1"/>
      <w:numFmt w:val="bullet"/>
      <w:lvlText w:val="●"/>
      <w:lvlJc w:val="left"/>
      <w:pPr>
        <w:tabs>
          <w:tab w:val="num" w:pos="2520"/>
        </w:tabs>
        <w:ind w:left="2520" w:hanging="360"/>
      </w:pPr>
      <w:rPr>
        <w:rFonts w:ascii="Ericsson Hilda" w:hAnsi="Ericsson Hilda" w:hint="default"/>
      </w:rPr>
    </w:lvl>
    <w:lvl w:ilvl="4" w:tplc="70CCE44C" w:tentative="1">
      <w:start w:val="1"/>
      <w:numFmt w:val="bullet"/>
      <w:lvlText w:val="●"/>
      <w:lvlJc w:val="left"/>
      <w:pPr>
        <w:tabs>
          <w:tab w:val="num" w:pos="3240"/>
        </w:tabs>
        <w:ind w:left="3240" w:hanging="360"/>
      </w:pPr>
      <w:rPr>
        <w:rFonts w:ascii="Ericsson Hilda" w:hAnsi="Ericsson Hilda" w:hint="default"/>
      </w:rPr>
    </w:lvl>
    <w:lvl w:ilvl="5" w:tplc="C0249D68" w:tentative="1">
      <w:start w:val="1"/>
      <w:numFmt w:val="bullet"/>
      <w:lvlText w:val="●"/>
      <w:lvlJc w:val="left"/>
      <w:pPr>
        <w:tabs>
          <w:tab w:val="num" w:pos="3960"/>
        </w:tabs>
        <w:ind w:left="3960" w:hanging="360"/>
      </w:pPr>
      <w:rPr>
        <w:rFonts w:ascii="Ericsson Hilda" w:hAnsi="Ericsson Hilda" w:hint="default"/>
      </w:rPr>
    </w:lvl>
    <w:lvl w:ilvl="6" w:tplc="233E64B8" w:tentative="1">
      <w:start w:val="1"/>
      <w:numFmt w:val="bullet"/>
      <w:lvlText w:val="●"/>
      <w:lvlJc w:val="left"/>
      <w:pPr>
        <w:tabs>
          <w:tab w:val="num" w:pos="4680"/>
        </w:tabs>
        <w:ind w:left="4680" w:hanging="360"/>
      </w:pPr>
      <w:rPr>
        <w:rFonts w:ascii="Ericsson Hilda" w:hAnsi="Ericsson Hilda" w:hint="default"/>
      </w:rPr>
    </w:lvl>
    <w:lvl w:ilvl="7" w:tplc="429016A0" w:tentative="1">
      <w:start w:val="1"/>
      <w:numFmt w:val="bullet"/>
      <w:lvlText w:val="●"/>
      <w:lvlJc w:val="left"/>
      <w:pPr>
        <w:tabs>
          <w:tab w:val="num" w:pos="5400"/>
        </w:tabs>
        <w:ind w:left="5400" w:hanging="360"/>
      </w:pPr>
      <w:rPr>
        <w:rFonts w:ascii="Ericsson Hilda" w:hAnsi="Ericsson Hilda" w:hint="default"/>
      </w:rPr>
    </w:lvl>
    <w:lvl w:ilvl="8" w:tplc="525CFB7A" w:tentative="1">
      <w:start w:val="1"/>
      <w:numFmt w:val="bullet"/>
      <w:lvlText w:val="●"/>
      <w:lvlJc w:val="left"/>
      <w:pPr>
        <w:tabs>
          <w:tab w:val="num" w:pos="6120"/>
        </w:tabs>
        <w:ind w:left="6120" w:hanging="360"/>
      </w:pPr>
      <w:rPr>
        <w:rFonts w:ascii="Ericsson Hilda" w:hAnsi="Ericsson Hilda" w:hint="default"/>
      </w:rPr>
    </w:lvl>
  </w:abstractNum>
  <w:abstractNum w:abstractNumId="22" w15:restartNumberingAfterBreak="0">
    <w:nsid w:val="58BA65FA"/>
    <w:multiLevelType w:val="hybridMultilevel"/>
    <w:tmpl w:val="FFFFFFFF"/>
    <w:lvl w:ilvl="0" w:tplc="D6C838A0">
      <w:start w:val="1"/>
      <w:numFmt w:val="bullet"/>
      <w:lvlText w:val="–"/>
      <w:lvlJc w:val="left"/>
      <w:pPr>
        <w:ind w:left="360" w:hanging="360"/>
      </w:pPr>
      <w:rPr>
        <w:rFonts w:ascii="Ericsson Hilda" w:hAnsi="Ericsson Hilda" w:hint="default"/>
      </w:rPr>
    </w:lvl>
    <w:lvl w:ilvl="1" w:tplc="B0A8A4B0">
      <w:start w:val="1"/>
      <w:numFmt w:val="bullet"/>
      <w:lvlText w:val="o"/>
      <w:lvlJc w:val="left"/>
      <w:pPr>
        <w:ind w:left="1440" w:hanging="360"/>
      </w:pPr>
      <w:rPr>
        <w:rFonts w:ascii="Courier New" w:hAnsi="Courier New" w:hint="default"/>
      </w:rPr>
    </w:lvl>
    <w:lvl w:ilvl="2" w:tplc="63C2A154">
      <w:start w:val="1"/>
      <w:numFmt w:val="bullet"/>
      <w:lvlText w:val=""/>
      <w:lvlJc w:val="left"/>
      <w:pPr>
        <w:ind w:left="2160" w:hanging="360"/>
      </w:pPr>
      <w:rPr>
        <w:rFonts w:ascii="Wingdings" w:hAnsi="Wingdings" w:hint="default"/>
      </w:rPr>
    </w:lvl>
    <w:lvl w:ilvl="3" w:tplc="BD7CF8B2">
      <w:start w:val="1"/>
      <w:numFmt w:val="bullet"/>
      <w:lvlText w:val=""/>
      <w:lvlJc w:val="left"/>
      <w:pPr>
        <w:ind w:left="2880" w:hanging="360"/>
      </w:pPr>
      <w:rPr>
        <w:rFonts w:ascii="Symbol" w:hAnsi="Symbol" w:hint="default"/>
      </w:rPr>
    </w:lvl>
    <w:lvl w:ilvl="4" w:tplc="8C1A560C">
      <w:start w:val="1"/>
      <w:numFmt w:val="bullet"/>
      <w:lvlText w:val="o"/>
      <w:lvlJc w:val="left"/>
      <w:pPr>
        <w:ind w:left="3600" w:hanging="360"/>
      </w:pPr>
      <w:rPr>
        <w:rFonts w:ascii="Courier New" w:hAnsi="Courier New" w:hint="default"/>
      </w:rPr>
    </w:lvl>
    <w:lvl w:ilvl="5" w:tplc="90BCF8CA">
      <w:start w:val="1"/>
      <w:numFmt w:val="bullet"/>
      <w:lvlText w:val=""/>
      <w:lvlJc w:val="left"/>
      <w:pPr>
        <w:ind w:left="4320" w:hanging="360"/>
      </w:pPr>
      <w:rPr>
        <w:rFonts w:ascii="Wingdings" w:hAnsi="Wingdings" w:hint="default"/>
      </w:rPr>
    </w:lvl>
    <w:lvl w:ilvl="6" w:tplc="1DC20DC2">
      <w:start w:val="1"/>
      <w:numFmt w:val="bullet"/>
      <w:lvlText w:val=""/>
      <w:lvlJc w:val="left"/>
      <w:pPr>
        <w:ind w:left="5040" w:hanging="360"/>
      </w:pPr>
      <w:rPr>
        <w:rFonts w:ascii="Symbol" w:hAnsi="Symbol" w:hint="default"/>
      </w:rPr>
    </w:lvl>
    <w:lvl w:ilvl="7" w:tplc="4DCCEBE2">
      <w:start w:val="1"/>
      <w:numFmt w:val="bullet"/>
      <w:lvlText w:val="o"/>
      <w:lvlJc w:val="left"/>
      <w:pPr>
        <w:ind w:left="5760" w:hanging="360"/>
      </w:pPr>
      <w:rPr>
        <w:rFonts w:ascii="Courier New" w:hAnsi="Courier New" w:hint="default"/>
      </w:rPr>
    </w:lvl>
    <w:lvl w:ilvl="8" w:tplc="E3C81486">
      <w:start w:val="1"/>
      <w:numFmt w:val="bullet"/>
      <w:lvlText w:val=""/>
      <w:lvlJc w:val="left"/>
      <w:pPr>
        <w:ind w:left="6480" w:hanging="360"/>
      </w:pPr>
      <w:rPr>
        <w:rFonts w:ascii="Wingdings" w:hAnsi="Wingdings" w:hint="default"/>
      </w:rPr>
    </w:lvl>
  </w:abstractNum>
  <w:abstractNum w:abstractNumId="23" w15:restartNumberingAfterBreak="0">
    <w:nsid w:val="5A3A376B"/>
    <w:multiLevelType w:val="hybridMultilevel"/>
    <w:tmpl w:val="7158E0C4"/>
    <w:lvl w:ilvl="0" w:tplc="5F7A5994">
      <w:start w:val="1"/>
      <w:numFmt w:val="bullet"/>
      <w:lvlText w:val=""/>
      <w:lvlJc w:val="left"/>
      <w:pPr>
        <w:tabs>
          <w:tab w:val="num" w:pos="720"/>
        </w:tabs>
        <w:ind w:left="720" w:hanging="360"/>
      </w:pPr>
      <w:rPr>
        <w:rFonts w:ascii="Wingdings" w:hAnsi="Wingdings" w:hint="default"/>
      </w:rPr>
    </w:lvl>
    <w:lvl w:ilvl="1" w:tplc="0D888FF4" w:tentative="1">
      <w:start w:val="1"/>
      <w:numFmt w:val="bullet"/>
      <w:lvlText w:val=""/>
      <w:lvlJc w:val="left"/>
      <w:pPr>
        <w:tabs>
          <w:tab w:val="num" w:pos="1440"/>
        </w:tabs>
        <w:ind w:left="1440" w:hanging="360"/>
      </w:pPr>
      <w:rPr>
        <w:rFonts w:ascii="Wingdings" w:hAnsi="Wingdings" w:hint="default"/>
      </w:rPr>
    </w:lvl>
    <w:lvl w:ilvl="2" w:tplc="28EE7FDA" w:tentative="1">
      <w:start w:val="1"/>
      <w:numFmt w:val="bullet"/>
      <w:lvlText w:val=""/>
      <w:lvlJc w:val="left"/>
      <w:pPr>
        <w:tabs>
          <w:tab w:val="num" w:pos="2160"/>
        </w:tabs>
        <w:ind w:left="2160" w:hanging="360"/>
      </w:pPr>
      <w:rPr>
        <w:rFonts w:ascii="Wingdings" w:hAnsi="Wingdings" w:hint="default"/>
      </w:rPr>
    </w:lvl>
    <w:lvl w:ilvl="3" w:tplc="6BC01B90" w:tentative="1">
      <w:start w:val="1"/>
      <w:numFmt w:val="bullet"/>
      <w:lvlText w:val=""/>
      <w:lvlJc w:val="left"/>
      <w:pPr>
        <w:tabs>
          <w:tab w:val="num" w:pos="2880"/>
        </w:tabs>
        <w:ind w:left="2880" w:hanging="360"/>
      </w:pPr>
      <w:rPr>
        <w:rFonts w:ascii="Wingdings" w:hAnsi="Wingdings" w:hint="default"/>
      </w:rPr>
    </w:lvl>
    <w:lvl w:ilvl="4" w:tplc="DE9EE0B6" w:tentative="1">
      <w:start w:val="1"/>
      <w:numFmt w:val="bullet"/>
      <w:lvlText w:val=""/>
      <w:lvlJc w:val="left"/>
      <w:pPr>
        <w:tabs>
          <w:tab w:val="num" w:pos="3600"/>
        </w:tabs>
        <w:ind w:left="3600" w:hanging="360"/>
      </w:pPr>
      <w:rPr>
        <w:rFonts w:ascii="Wingdings" w:hAnsi="Wingdings" w:hint="default"/>
      </w:rPr>
    </w:lvl>
    <w:lvl w:ilvl="5" w:tplc="21FC43FA" w:tentative="1">
      <w:start w:val="1"/>
      <w:numFmt w:val="bullet"/>
      <w:lvlText w:val=""/>
      <w:lvlJc w:val="left"/>
      <w:pPr>
        <w:tabs>
          <w:tab w:val="num" w:pos="4320"/>
        </w:tabs>
        <w:ind w:left="4320" w:hanging="360"/>
      </w:pPr>
      <w:rPr>
        <w:rFonts w:ascii="Wingdings" w:hAnsi="Wingdings" w:hint="default"/>
      </w:rPr>
    </w:lvl>
    <w:lvl w:ilvl="6" w:tplc="29286FD4" w:tentative="1">
      <w:start w:val="1"/>
      <w:numFmt w:val="bullet"/>
      <w:lvlText w:val=""/>
      <w:lvlJc w:val="left"/>
      <w:pPr>
        <w:tabs>
          <w:tab w:val="num" w:pos="5040"/>
        </w:tabs>
        <w:ind w:left="5040" w:hanging="360"/>
      </w:pPr>
      <w:rPr>
        <w:rFonts w:ascii="Wingdings" w:hAnsi="Wingdings" w:hint="default"/>
      </w:rPr>
    </w:lvl>
    <w:lvl w:ilvl="7" w:tplc="7108BCAA" w:tentative="1">
      <w:start w:val="1"/>
      <w:numFmt w:val="bullet"/>
      <w:lvlText w:val=""/>
      <w:lvlJc w:val="left"/>
      <w:pPr>
        <w:tabs>
          <w:tab w:val="num" w:pos="5760"/>
        </w:tabs>
        <w:ind w:left="5760" w:hanging="360"/>
      </w:pPr>
      <w:rPr>
        <w:rFonts w:ascii="Wingdings" w:hAnsi="Wingdings" w:hint="default"/>
      </w:rPr>
    </w:lvl>
    <w:lvl w:ilvl="8" w:tplc="56067B7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C3D6093"/>
    <w:multiLevelType w:val="hybridMultilevel"/>
    <w:tmpl w:val="44C00498"/>
    <w:lvl w:ilvl="0" w:tplc="8454FF0E">
      <w:start w:val="1"/>
      <w:numFmt w:val="decimal"/>
      <w:lvlText w:val="%1."/>
      <w:lvlJc w:val="left"/>
      <w:pPr>
        <w:ind w:left="1020" w:hanging="360"/>
      </w:pPr>
    </w:lvl>
    <w:lvl w:ilvl="1" w:tplc="8A963BAE">
      <w:start w:val="1"/>
      <w:numFmt w:val="decimal"/>
      <w:lvlText w:val="%2."/>
      <w:lvlJc w:val="left"/>
      <w:pPr>
        <w:ind w:left="1020" w:hanging="360"/>
      </w:pPr>
    </w:lvl>
    <w:lvl w:ilvl="2" w:tplc="F27E96C6">
      <w:start w:val="1"/>
      <w:numFmt w:val="decimal"/>
      <w:lvlText w:val="%3."/>
      <w:lvlJc w:val="left"/>
      <w:pPr>
        <w:ind w:left="1020" w:hanging="360"/>
      </w:pPr>
    </w:lvl>
    <w:lvl w:ilvl="3" w:tplc="CB841926">
      <w:start w:val="1"/>
      <w:numFmt w:val="decimal"/>
      <w:lvlText w:val="%4."/>
      <w:lvlJc w:val="left"/>
      <w:pPr>
        <w:ind w:left="1020" w:hanging="360"/>
      </w:pPr>
    </w:lvl>
    <w:lvl w:ilvl="4" w:tplc="26EA3C3C">
      <w:start w:val="1"/>
      <w:numFmt w:val="decimal"/>
      <w:lvlText w:val="%5."/>
      <w:lvlJc w:val="left"/>
      <w:pPr>
        <w:ind w:left="1020" w:hanging="360"/>
      </w:pPr>
    </w:lvl>
    <w:lvl w:ilvl="5" w:tplc="50E6EE12">
      <w:start w:val="1"/>
      <w:numFmt w:val="decimal"/>
      <w:lvlText w:val="%6."/>
      <w:lvlJc w:val="left"/>
      <w:pPr>
        <w:ind w:left="1020" w:hanging="360"/>
      </w:pPr>
    </w:lvl>
    <w:lvl w:ilvl="6" w:tplc="B7302F7A">
      <w:start w:val="1"/>
      <w:numFmt w:val="decimal"/>
      <w:lvlText w:val="%7."/>
      <w:lvlJc w:val="left"/>
      <w:pPr>
        <w:ind w:left="1020" w:hanging="360"/>
      </w:pPr>
    </w:lvl>
    <w:lvl w:ilvl="7" w:tplc="DA6866EA">
      <w:start w:val="1"/>
      <w:numFmt w:val="decimal"/>
      <w:lvlText w:val="%8."/>
      <w:lvlJc w:val="left"/>
      <w:pPr>
        <w:ind w:left="1020" w:hanging="360"/>
      </w:pPr>
    </w:lvl>
    <w:lvl w:ilvl="8" w:tplc="85325202">
      <w:start w:val="1"/>
      <w:numFmt w:val="decimal"/>
      <w:lvlText w:val="%9."/>
      <w:lvlJc w:val="left"/>
      <w:pPr>
        <w:ind w:left="1020" w:hanging="360"/>
      </w:pPr>
    </w:lvl>
  </w:abstractNum>
  <w:abstractNum w:abstractNumId="26" w15:restartNumberingAfterBreak="0">
    <w:nsid w:val="654972C6"/>
    <w:multiLevelType w:val="hybridMultilevel"/>
    <w:tmpl w:val="B9462120"/>
    <w:lvl w:ilvl="0" w:tplc="1144C0BC">
      <w:start w:val="1"/>
      <w:numFmt w:val="bullet"/>
      <w:lvlText w:val="—"/>
      <w:lvlJc w:val="left"/>
      <w:pPr>
        <w:tabs>
          <w:tab w:val="num" w:pos="720"/>
        </w:tabs>
        <w:ind w:left="720" w:hanging="360"/>
      </w:pPr>
      <w:rPr>
        <w:rFonts w:ascii="Ericsson Hilda Light" w:hAnsi="Ericsson Hilda Light" w:hint="default"/>
      </w:rPr>
    </w:lvl>
    <w:lvl w:ilvl="1" w:tplc="6A861CAA" w:tentative="1">
      <w:start w:val="1"/>
      <w:numFmt w:val="bullet"/>
      <w:lvlText w:val="—"/>
      <w:lvlJc w:val="left"/>
      <w:pPr>
        <w:tabs>
          <w:tab w:val="num" w:pos="1440"/>
        </w:tabs>
        <w:ind w:left="1440" w:hanging="360"/>
      </w:pPr>
      <w:rPr>
        <w:rFonts w:ascii="Ericsson Hilda Light" w:hAnsi="Ericsson Hilda Light" w:hint="default"/>
      </w:rPr>
    </w:lvl>
    <w:lvl w:ilvl="2" w:tplc="F306EC90">
      <w:start w:val="1"/>
      <w:numFmt w:val="bullet"/>
      <w:lvlText w:val="—"/>
      <w:lvlJc w:val="left"/>
      <w:pPr>
        <w:tabs>
          <w:tab w:val="num" w:pos="2160"/>
        </w:tabs>
        <w:ind w:left="2160" w:hanging="360"/>
      </w:pPr>
      <w:rPr>
        <w:rFonts w:ascii="Ericsson Hilda Light" w:hAnsi="Ericsson Hilda Light" w:hint="default"/>
      </w:rPr>
    </w:lvl>
    <w:lvl w:ilvl="3" w:tplc="FF1EC7DA" w:tentative="1">
      <w:start w:val="1"/>
      <w:numFmt w:val="bullet"/>
      <w:lvlText w:val="—"/>
      <w:lvlJc w:val="left"/>
      <w:pPr>
        <w:tabs>
          <w:tab w:val="num" w:pos="2880"/>
        </w:tabs>
        <w:ind w:left="2880" w:hanging="360"/>
      </w:pPr>
      <w:rPr>
        <w:rFonts w:ascii="Ericsson Hilda Light" w:hAnsi="Ericsson Hilda Light" w:hint="default"/>
      </w:rPr>
    </w:lvl>
    <w:lvl w:ilvl="4" w:tplc="B030BCE4" w:tentative="1">
      <w:start w:val="1"/>
      <w:numFmt w:val="bullet"/>
      <w:lvlText w:val="—"/>
      <w:lvlJc w:val="left"/>
      <w:pPr>
        <w:tabs>
          <w:tab w:val="num" w:pos="3600"/>
        </w:tabs>
        <w:ind w:left="3600" w:hanging="360"/>
      </w:pPr>
      <w:rPr>
        <w:rFonts w:ascii="Ericsson Hilda Light" w:hAnsi="Ericsson Hilda Light" w:hint="default"/>
      </w:rPr>
    </w:lvl>
    <w:lvl w:ilvl="5" w:tplc="12F4925E" w:tentative="1">
      <w:start w:val="1"/>
      <w:numFmt w:val="bullet"/>
      <w:lvlText w:val="—"/>
      <w:lvlJc w:val="left"/>
      <w:pPr>
        <w:tabs>
          <w:tab w:val="num" w:pos="4320"/>
        </w:tabs>
        <w:ind w:left="4320" w:hanging="360"/>
      </w:pPr>
      <w:rPr>
        <w:rFonts w:ascii="Ericsson Hilda Light" w:hAnsi="Ericsson Hilda Light" w:hint="default"/>
      </w:rPr>
    </w:lvl>
    <w:lvl w:ilvl="6" w:tplc="BEDCA8EC" w:tentative="1">
      <w:start w:val="1"/>
      <w:numFmt w:val="bullet"/>
      <w:lvlText w:val="—"/>
      <w:lvlJc w:val="left"/>
      <w:pPr>
        <w:tabs>
          <w:tab w:val="num" w:pos="5040"/>
        </w:tabs>
        <w:ind w:left="5040" w:hanging="360"/>
      </w:pPr>
      <w:rPr>
        <w:rFonts w:ascii="Ericsson Hilda Light" w:hAnsi="Ericsson Hilda Light" w:hint="default"/>
      </w:rPr>
    </w:lvl>
    <w:lvl w:ilvl="7" w:tplc="1ADCF186" w:tentative="1">
      <w:start w:val="1"/>
      <w:numFmt w:val="bullet"/>
      <w:lvlText w:val="—"/>
      <w:lvlJc w:val="left"/>
      <w:pPr>
        <w:tabs>
          <w:tab w:val="num" w:pos="5760"/>
        </w:tabs>
        <w:ind w:left="5760" w:hanging="360"/>
      </w:pPr>
      <w:rPr>
        <w:rFonts w:ascii="Ericsson Hilda Light" w:hAnsi="Ericsson Hilda Light" w:hint="default"/>
      </w:rPr>
    </w:lvl>
    <w:lvl w:ilvl="8" w:tplc="3D2AED68"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6A4A5C9B"/>
    <w:multiLevelType w:val="hybridMultilevel"/>
    <w:tmpl w:val="004A8496"/>
    <w:lvl w:ilvl="0" w:tplc="F63C0DFE">
      <w:start w:val="1"/>
      <w:numFmt w:val="bullet"/>
      <w:lvlText w:val="●"/>
      <w:lvlJc w:val="left"/>
      <w:pPr>
        <w:tabs>
          <w:tab w:val="num" w:pos="720"/>
        </w:tabs>
        <w:ind w:left="720" w:hanging="360"/>
      </w:pPr>
      <w:rPr>
        <w:rFonts w:ascii="Ericsson Hilda" w:hAnsi="Ericsson Hilda" w:hint="default"/>
      </w:rPr>
    </w:lvl>
    <w:lvl w:ilvl="1" w:tplc="2D847318">
      <w:numFmt w:val="bullet"/>
      <w:lvlText w:val="–"/>
      <w:lvlJc w:val="left"/>
      <w:pPr>
        <w:tabs>
          <w:tab w:val="num" w:pos="1440"/>
        </w:tabs>
        <w:ind w:left="1440" w:hanging="360"/>
      </w:pPr>
      <w:rPr>
        <w:rFonts w:ascii="Ericsson Hilda" w:hAnsi="Ericsson Hilda" w:hint="default"/>
      </w:rPr>
    </w:lvl>
    <w:lvl w:ilvl="2" w:tplc="F5FEB8B2" w:tentative="1">
      <w:start w:val="1"/>
      <w:numFmt w:val="bullet"/>
      <w:lvlText w:val="●"/>
      <w:lvlJc w:val="left"/>
      <w:pPr>
        <w:tabs>
          <w:tab w:val="num" w:pos="2160"/>
        </w:tabs>
        <w:ind w:left="2160" w:hanging="360"/>
      </w:pPr>
      <w:rPr>
        <w:rFonts w:ascii="Ericsson Hilda" w:hAnsi="Ericsson Hilda" w:hint="default"/>
      </w:rPr>
    </w:lvl>
    <w:lvl w:ilvl="3" w:tplc="F900F9CA" w:tentative="1">
      <w:start w:val="1"/>
      <w:numFmt w:val="bullet"/>
      <w:lvlText w:val="●"/>
      <w:lvlJc w:val="left"/>
      <w:pPr>
        <w:tabs>
          <w:tab w:val="num" w:pos="2880"/>
        </w:tabs>
        <w:ind w:left="2880" w:hanging="360"/>
      </w:pPr>
      <w:rPr>
        <w:rFonts w:ascii="Ericsson Hilda" w:hAnsi="Ericsson Hilda" w:hint="default"/>
      </w:rPr>
    </w:lvl>
    <w:lvl w:ilvl="4" w:tplc="421C963C" w:tentative="1">
      <w:start w:val="1"/>
      <w:numFmt w:val="bullet"/>
      <w:lvlText w:val="●"/>
      <w:lvlJc w:val="left"/>
      <w:pPr>
        <w:tabs>
          <w:tab w:val="num" w:pos="3600"/>
        </w:tabs>
        <w:ind w:left="3600" w:hanging="360"/>
      </w:pPr>
      <w:rPr>
        <w:rFonts w:ascii="Ericsson Hilda" w:hAnsi="Ericsson Hilda" w:hint="default"/>
      </w:rPr>
    </w:lvl>
    <w:lvl w:ilvl="5" w:tplc="116CAEA6" w:tentative="1">
      <w:start w:val="1"/>
      <w:numFmt w:val="bullet"/>
      <w:lvlText w:val="●"/>
      <w:lvlJc w:val="left"/>
      <w:pPr>
        <w:tabs>
          <w:tab w:val="num" w:pos="4320"/>
        </w:tabs>
        <w:ind w:left="4320" w:hanging="360"/>
      </w:pPr>
      <w:rPr>
        <w:rFonts w:ascii="Ericsson Hilda" w:hAnsi="Ericsson Hilda" w:hint="default"/>
      </w:rPr>
    </w:lvl>
    <w:lvl w:ilvl="6" w:tplc="B470D70C" w:tentative="1">
      <w:start w:val="1"/>
      <w:numFmt w:val="bullet"/>
      <w:lvlText w:val="●"/>
      <w:lvlJc w:val="left"/>
      <w:pPr>
        <w:tabs>
          <w:tab w:val="num" w:pos="5040"/>
        </w:tabs>
        <w:ind w:left="5040" w:hanging="360"/>
      </w:pPr>
      <w:rPr>
        <w:rFonts w:ascii="Ericsson Hilda" w:hAnsi="Ericsson Hilda" w:hint="default"/>
      </w:rPr>
    </w:lvl>
    <w:lvl w:ilvl="7" w:tplc="91FAC992" w:tentative="1">
      <w:start w:val="1"/>
      <w:numFmt w:val="bullet"/>
      <w:lvlText w:val="●"/>
      <w:lvlJc w:val="left"/>
      <w:pPr>
        <w:tabs>
          <w:tab w:val="num" w:pos="5760"/>
        </w:tabs>
        <w:ind w:left="5760" w:hanging="360"/>
      </w:pPr>
      <w:rPr>
        <w:rFonts w:ascii="Ericsson Hilda" w:hAnsi="Ericsson Hilda" w:hint="default"/>
      </w:rPr>
    </w:lvl>
    <w:lvl w:ilvl="8" w:tplc="7AB4BDD4"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EE51C46"/>
    <w:multiLevelType w:val="hybridMultilevel"/>
    <w:tmpl w:val="CA3CF6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F682795"/>
    <w:multiLevelType w:val="hybridMultilevel"/>
    <w:tmpl w:val="68C6ED24"/>
    <w:lvl w:ilvl="0" w:tplc="32CE58FC">
      <w:start w:val="1"/>
      <w:numFmt w:val="bullet"/>
      <w:lvlText w:val="–"/>
      <w:lvlJc w:val="left"/>
      <w:pPr>
        <w:tabs>
          <w:tab w:val="num" w:pos="720"/>
        </w:tabs>
        <w:ind w:left="720" w:hanging="360"/>
      </w:pPr>
      <w:rPr>
        <w:rFonts w:ascii="Ericsson Hilda" w:hAnsi="Ericsson Hilda" w:hint="default"/>
      </w:rPr>
    </w:lvl>
    <w:lvl w:ilvl="1" w:tplc="45A8AE06">
      <w:start w:val="1"/>
      <w:numFmt w:val="bullet"/>
      <w:lvlText w:val="–"/>
      <w:lvlJc w:val="left"/>
      <w:pPr>
        <w:tabs>
          <w:tab w:val="num" w:pos="1440"/>
        </w:tabs>
        <w:ind w:left="1440" w:hanging="360"/>
      </w:pPr>
      <w:rPr>
        <w:rFonts w:ascii="Ericsson Hilda" w:hAnsi="Ericsson Hilda" w:hint="default"/>
      </w:rPr>
    </w:lvl>
    <w:lvl w:ilvl="2" w:tplc="9042AAC6" w:tentative="1">
      <w:start w:val="1"/>
      <w:numFmt w:val="bullet"/>
      <w:lvlText w:val="–"/>
      <w:lvlJc w:val="left"/>
      <w:pPr>
        <w:tabs>
          <w:tab w:val="num" w:pos="2160"/>
        </w:tabs>
        <w:ind w:left="2160" w:hanging="360"/>
      </w:pPr>
      <w:rPr>
        <w:rFonts w:ascii="Ericsson Hilda" w:hAnsi="Ericsson Hilda" w:hint="default"/>
      </w:rPr>
    </w:lvl>
    <w:lvl w:ilvl="3" w:tplc="DA9E8240" w:tentative="1">
      <w:start w:val="1"/>
      <w:numFmt w:val="bullet"/>
      <w:lvlText w:val="–"/>
      <w:lvlJc w:val="left"/>
      <w:pPr>
        <w:tabs>
          <w:tab w:val="num" w:pos="2880"/>
        </w:tabs>
        <w:ind w:left="2880" w:hanging="360"/>
      </w:pPr>
      <w:rPr>
        <w:rFonts w:ascii="Ericsson Hilda" w:hAnsi="Ericsson Hilda" w:hint="default"/>
      </w:rPr>
    </w:lvl>
    <w:lvl w:ilvl="4" w:tplc="682CFC22" w:tentative="1">
      <w:start w:val="1"/>
      <w:numFmt w:val="bullet"/>
      <w:lvlText w:val="–"/>
      <w:lvlJc w:val="left"/>
      <w:pPr>
        <w:tabs>
          <w:tab w:val="num" w:pos="3600"/>
        </w:tabs>
        <w:ind w:left="3600" w:hanging="360"/>
      </w:pPr>
      <w:rPr>
        <w:rFonts w:ascii="Ericsson Hilda" w:hAnsi="Ericsson Hilda" w:hint="default"/>
      </w:rPr>
    </w:lvl>
    <w:lvl w:ilvl="5" w:tplc="3EBE4AAE" w:tentative="1">
      <w:start w:val="1"/>
      <w:numFmt w:val="bullet"/>
      <w:lvlText w:val="–"/>
      <w:lvlJc w:val="left"/>
      <w:pPr>
        <w:tabs>
          <w:tab w:val="num" w:pos="4320"/>
        </w:tabs>
        <w:ind w:left="4320" w:hanging="360"/>
      </w:pPr>
      <w:rPr>
        <w:rFonts w:ascii="Ericsson Hilda" w:hAnsi="Ericsson Hilda" w:hint="default"/>
      </w:rPr>
    </w:lvl>
    <w:lvl w:ilvl="6" w:tplc="53B017D4" w:tentative="1">
      <w:start w:val="1"/>
      <w:numFmt w:val="bullet"/>
      <w:lvlText w:val="–"/>
      <w:lvlJc w:val="left"/>
      <w:pPr>
        <w:tabs>
          <w:tab w:val="num" w:pos="5040"/>
        </w:tabs>
        <w:ind w:left="5040" w:hanging="360"/>
      </w:pPr>
      <w:rPr>
        <w:rFonts w:ascii="Ericsson Hilda" w:hAnsi="Ericsson Hilda" w:hint="default"/>
      </w:rPr>
    </w:lvl>
    <w:lvl w:ilvl="7" w:tplc="8FC85D24" w:tentative="1">
      <w:start w:val="1"/>
      <w:numFmt w:val="bullet"/>
      <w:lvlText w:val="–"/>
      <w:lvlJc w:val="left"/>
      <w:pPr>
        <w:tabs>
          <w:tab w:val="num" w:pos="5760"/>
        </w:tabs>
        <w:ind w:left="5760" w:hanging="360"/>
      </w:pPr>
      <w:rPr>
        <w:rFonts w:ascii="Ericsson Hilda" w:hAnsi="Ericsson Hilda" w:hint="default"/>
      </w:rPr>
    </w:lvl>
    <w:lvl w:ilvl="8" w:tplc="90B63188"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7E7750"/>
    <w:multiLevelType w:val="hybridMultilevel"/>
    <w:tmpl w:val="FFFFFFFF"/>
    <w:lvl w:ilvl="0" w:tplc="CBCABF7C">
      <w:start w:val="5"/>
      <w:numFmt w:val="decimal"/>
      <w:lvlText w:val="Observation %1"/>
      <w:lvlJc w:val="left"/>
      <w:pPr>
        <w:ind w:left="360" w:hanging="360"/>
      </w:pPr>
    </w:lvl>
    <w:lvl w:ilvl="1" w:tplc="B2AAC638">
      <w:start w:val="1"/>
      <w:numFmt w:val="lowerLetter"/>
      <w:lvlText w:val="%2."/>
      <w:lvlJc w:val="left"/>
      <w:pPr>
        <w:ind w:left="1440" w:hanging="360"/>
      </w:pPr>
    </w:lvl>
    <w:lvl w:ilvl="2" w:tplc="DC44A322">
      <w:start w:val="1"/>
      <w:numFmt w:val="lowerRoman"/>
      <w:lvlText w:val="%3."/>
      <w:lvlJc w:val="right"/>
      <w:pPr>
        <w:ind w:left="2160" w:hanging="180"/>
      </w:pPr>
    </w:lvl>
    <w:lvl w:ilvl="3" w:tplc="005AEF64">
      <w:start w:val="1"/>
      <w:numFmt w:val="decimal"/>
      <w:lvlText w:val="%4."/>
      <w:lvlJc w:val="left"/>
      <w:pPr>
        <w:ind w:left="2880" w:hanging="360"/>
      </w:pPr>
    </w:lvl>
    <w:lvl w:ilvl="4" w:tplc="5B2642D8">
      <w:start w:val="1"/>
      <w:numFmt w:val="lowerLetter"/>
      <w:lvlText w:val="%5."/>
      <w:lvlJc w:val="left"/>
      <w:pPr>
        <w:ind w:left="3600" w:hanging="360"/>
      </w:pPr>
    </w:lvl>
    <w:lvl w:ilvl="5" w:tplc="BBDC9D18">
      <w:start w:val="1"/>
      <w:numFmt w:val="lowerRoman"/>
      <w:lvlText w:val="%6."/>
      <w:lvlJc w:val="right"/>
      <w:pPr>
        <w:ind w:left="4320" w:hanging="180"/>
      </w:pPr>
    </w:lvl>
    <w:lvl w:ilvl="6" w:tplc="4BCEB4C8">
      <w:start w:val="1"/>
      <w:numFmt w:val="decimal"/>
      <w:lvlText w:val="%7."/>
      <w:lvlJc w:val="left"/>
      <w:pPr>
        <w:ind w:left="5040" w:hanging="360"/>
      </w:pPr>
    </w:lvl>
    <w:lvl w:ilvl="7" w:tplc="00AC45A4">
      <w:start w:val="1"/>
      <w:numFmt w:val="lowerLetter"/>
      <w:lvlText w:val="%8."/>
      <w:lvlJc w:val="left"/>
      <w:pPr>
        <w:ind w:left="5760" w:hanging="360"/>
      </w:pPr>
    </w:lvl>
    <w:lvl w:ilvl="8" w:tplc="194E1BCC">
      <w:start w:val="1"/>
      <w:numFmt w:val="lowerRoman"/>
      <w:lvlText w:val="%9."/>
      <w:lvlJc w:val="right"/>
      <w:pPr>
        <w:ind w:left="6480"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FA5DCF"/>
    <w:multiLevelType w:val="hybridMultilevel"/>
    <w:tmpl w:val="1EB4373C"/>
    <w:lvl w:ilvl="0" w:tplc="7B423808">
      <w:start w:val="1"/>
      <w:numFmt w:val="bullet"/>
      <w:lvlText w:val="–"/>
      <w:lvlJc w:val="left"/>
      <w:pPr>
        <w:tabs>
          <w:tab w:val="num" w:pos="720"/>
        </w:tabs>
        <w:ind w:left="720" w:hanging="360"/>
      </w:pPr>
      <w:rPr>
        <w:rFonts w:ascii="Ericsson Hilda" w:hAnsi="Ericsson Hilda" w:hint="default"/>
      </w:rPr>
    </w:lvl>
    <w:lvl w:ilvl="1" w:tplc="E67EF71E">
      <w:start w:val="1"/>
      <w:numFmt w:val="bullet"/>
      <w:lvlText w:val="–"/>
      <w:lvlJc w:val="left"/>
      <w:pPr>
        <w:tabs>
          <w:tab w:val="num" w:pos="1440"/>
        </w:tabs>
        <w:ind w:left="1440" w:hanging="360"/>
      </w:pPr>
      <w:rPr>
        <w:rFonts w:ascii="Ericsson Hilda" w:hAnsi="Ericsson Hilda" w:hint="default"/>
      </w:rPr>
    </w:lvl>
    <w:lvl w:ilvl="2" w:tplc="DFFA03DC" w:tentative="1">
      <w:start w:val="1"/>
      <w:numFmt w:val="bullet"/>
      <w:lvlText w:val="–"/>
      <w:lvlJc w:val="left"/>
      <w:pPr>
        <w:tabs>
          <w:tab w:val="num" w:pos="2160"/>
        </w:tabs>
        <w:ind w:left="2160" w:hanging="360"/>
      </w:pPr>
      <w:rPr>
        <w:rFonts w:ascii="Ericsson Hilda" w:hAnsi="Ericsson Hilda" w:hint="default"/>
      </w:rPr>
    </w:lvl>
    <w:lvl w:ilvl="3" w:tplc="6DFE0D3C" w:tentative="1">
      <w:start w:val="1"/>
      <w:numFmt w:val="bullet"/>
      <w:lvlText w:val="–"/>
      <w:lvlJc w:val="left"/>
      <w:pPr>
        <w:tabs>
          <w:tab w:val="num" w:pos="2880"/>
        </w:tabs>
        <w:ind w:left="2880" w:hanging="360"/>
      </w:pPr>
      <w:rPr>
        <w:rFonts w:ascii="Ericsson Hilda" w:hAnsi="Ericsson Hilda" w:hint="default"/>
      </w:rPr>
    </w:lvl>
    <w:lvl w:ilvl="4" w:tplc="36AE1376" w:tentative="1">
      <w:start w:val="1"/>
      <w:numFmt w:val="bullet"/>
      <w:lvlText w:val="–"/>
      <w:lvlJc w:val="left"/>
      <w:pPr>
        <w:tabs>
          <w:tab w:val="num" w:pos="3600"/>
        </w:tabs>
        <w:ind w:left="3600" w:hanging="360"/>
      </w:pPr>
      <w:rPr>
        <w:rFonts w:ascii="Ericsson Hilda" w:hAnsi="Ericsson Hilda" w:hint="default"/>
      </w:rPr>
    </w:lvl>
    <w:lvl w:ilvl="5" w:tplc="DAEAF9C2" w:tentative="1">
      <w:start w:val="1"/>
      <w:numFmt w:val="bullet"/>
      <w:lvlText w:val="–"/>
      <w:lvlJc w:val="left"/>
      <w:pPr>
        <w:tabs>
          <w:tab w:val="num" w:pos="4320"/>
        </w:tabs>
        <w:ind w:left="4320" w:hanging="360"/>
      </w:pPr>
      <w:rPr>
        <w:rFonts w:ascii="Ericsson Hilda" w:hAnsi="Ericsson Hilda" w:hint="default"/>
      </w:rPr>
    </w:lvl>
    <w:lvl w:ilvl="6" w:tplc="31C837EA" w:tentative="1">
      <w:start w:val="1"/>
      <w:numFmt w:val="bullet"/>
      <w:lvlText w:val="–"/>
      <w:lvlJc w:val="left"/>
      <w:pPr>
        <w:tabs>
          <w:tab w:val="num" w:pos="5040"/>
        </w:tabs>
        <w:ind w:left="5040" w:hanging="360"/>
      </w:pPr>
      <w:rPr>
        <w:rFonts w:ascii="Ericsson Hilda" w:hAnsi="Ericsson Hilda" w:hint="default"/>
      </w:rPr>
    </w:lvl>
    <w:lvl w:ilvl="7" w:tplc="9314060A" w:tentative="1">
      <w:start w:val="1"/>
      <w:numFmt w:val="bullet"/>
      <w:lvlText w:val="–"/>
      <w:lvlJc w:val="left"/>
      <w:pPr>
        <w:tabs>
          <w:tab w:val="num" w:pos="5760"/>
        </w:tabs>
        <w:ind w:left="5760" w:hanging="360"/>
      </w:pPr>
      <w:rPr>
        <w:rFonts w:ascii="Ericsson Hilda" w:hAnsi="Ericsson Hilda" w:hint="default"/>
      </w:rPr>
    </w:lvl>
    <w:lvl w:ilvl="8" w:tplc="020E389A"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7EE02726"/>
    <w:multiLevelType w:val="hybridMultilevel"/>
    <w:tmpl w:val="1414C8DC"/>
    <w:lvl w:ilvl="0" w:tplc="14A8C02E">
      <w:start w:val="1"/>
      <w:numFmt w:val="bullet"/>
      <w:lvlText w:val="–"/>
      <w:lvlJc w:val="left"/>
      <w:pPr>
        <w:tabs>
          <w:tab w:val="num" w:pos="720"/>
        </w:tabs>
        <w:ind w:left="720" w:hanging="360"/>
      </w:pPr>
      <w:rPr>
        <w:rFonts w:ascii="Ericsson Hilda" w:hAnsi="Ericsson Hilda" w:hint="default"/>
      </w:rPr>
    </w:lvl>
    <w:lvl w:ilvl="1" w:tplc="2724D7CE">
      <w:start w:val="1"/>
      <w:numFmt w:val="bullet"/>
      <w:lvlText w:val="–"/>
      <w:lvlJc w:val="left"/>
      <w:pPr>
        <w:tabs>
          <w:tab w:val="num" w:pos="1440"/>
        </w:tabs>
        <w:ind w:left="1440" w:hanging="360"/>
      </w:pPr>
      <w:rPr>
        <w:rFonts w:ascii="Ericsson Hilda" w:hAnsi="Ericsson Hilda" w:hint="default"/>
      </w:rPr>
    </w:lvl>
    <w:lvl w:ilvl="2" w:tplc="8F38ED42" w:tentative="1">
      <w:start w:val="1"/>
      <w:numFmt w:val="bullet"/>
      <w:lvlText w:val="–"/>
      <w:lvlJc w:val="left"/>
      <w:pPr>
        <w:tabs>
          <w:tab w:val="num" w:pos="2160"/>
        </w:tabs>
        <w:ind w:left="2160" w:hanging="360"/>
      </w:pPr>
      <w:rPr>
        <w:rFonts w:ascii="Ericsson Hilda" w:hAnsi="Ericsson Hilda" w:hint="default"/>
      </w:rPr>
    </w:lvl>
    <w:lvl w:ilvl="3" w:tplc="7D6861B2" w:tentative="1">
      <w:start w:val="1"/>
      <w:numFmt w:val="bullet"/>
      <w:lvlText w:val="–"/>
      <w:lvlJc w:val="left"/>
      <w:pPr>
        <w:tabs>
          <w:tab w:val="num" w:pos="2880"/>
        </w:tabs>
        <w:ind w:left="2880" w:hanging="360"/>
      </w:pPr>
      <w:rPr>
        <w:rFonts w:ascii="Ericsson Hilda" w:hAnsi="Ericsson Hilda" w:hint="default"/>
      </w:rPr>
    </w:lvl>
    <w:lvl w:ilvl="4" w:tplc="881E665C" w:tentative="1">
      <w:start w:val="1"/>
      <w:numFmt w:val="bullet"/>
      <w:lvlText w:val="–"/>
      <w:lvlJc w:val="left"/>
      <w:pPr>
        <w:tabs>
          <w:tab w:val="num" w:pos="3600"/>
        </w:tabs>
        <w:ind w:left="3600" w:hanging="360"/>
      </w:pPr>
      <w:rPr>
        <w:rFonts w:ascii="Ericsson Hilda" w:hAnsi="Ericsson Hilda" w:hint="default"/>
      </w:rPr>
    </w:lvl>
    <w:lvl w:ilvl="5" w:tplc="3170EEFC" w:tentative="1">
      <w:start w:val="1"/>
      <w:numFmt w:val="bullet"/>
      <w:lvlText w:val="–"/>
      <w:lvlJc w:val="left"/>
      <w:pPr>
        <w:tabs>
          <w:tab w:val="num" w:pos="4320"/>
        </w:tabs>
        <w:ind w:left="4320" w:hanging="360"/>
      </w:pPr>
      <w:rPr>
        <w:rFonts w:ascii="Ericsson Hilda" w:hAnsi="Ericsson Hilda" w:hint="default"/>
      </w:rPr>
    </w:lvl>
    <w:lvl w:ilvl="6" w:tplc="F964133E" w:tentative="1">
      <w:start w:val="1"/>
      <w:numFmt w:val="bullet"/>
      <w:lvlText w:val="–"/>
      <w:lvlJc w:val="left"/>
      <w:pPr>
        <w:tabs>
          <w:tab w:val="num" w:pos="5040"/>
        </w:tabs>
        <w:ind w:left="5040" w:hanging="360"/>
      </w:pPr>
      <w:rPr>
        <w:rFonts w:ascii="Ericsson Hilda" w:hAnsi="Ericsson Hilda" w:hint="default"/>
      </w:rPr>
    </w:lvl>
    <w:lvl w:ilvl="7" w:tplc="7DD86746" w:tentative="1">
      <w:start w:val="1"/>
      <w:numFmt w:val="bullet"/>
      <w:lvlText w:val="–"/>
      <w:lvlJc w:val="left"/>
      <w:pPr>
        <w:tabs>
          <w:tab w:val="num" w:pos="5760"/>
        </w:tabs>
        <w:ind w:left="5760" w:hanging="360"/>
      </w:pPr>
      <w:rPr>
        <w:rFonts w:ascii="Ericsson Hilda" w:hAnsi="Ericsson Hilda" w:hint="default"/>
      </w:rPr>
    </w:lvl>
    <w:lvl w:ilvl="8" w:tplc="6B9258F6" w:tentative="1">
      <w:start w:val="1"/>
      <w:numFmt w:val="bullet"/>
      <w:lvlText w:val="–"/>
      <w:lvlJc w:val="left"/>
      <w:pPr>
        <w:tabs>
          <w:tab w:val="num" w:pos="6480"/>
        </w:tabs>
        <w:ind w:left="6480" w:hanging="360"/>
      </w:pPr>
      <w:rPr>
        <w:rFonts w:ascii="Ericsson Hilda" w:hAnsi="Ericsson Hilda" w:hint="default"/>
      </w:rPr>
    </w:lvl>
  </w:abstractNum>
  <w:num w:numId="1" w16cid:durableId="1723211682">
    <w:abstractNumId w:val="17"/>
  </w:num>
  <w:num w:numId="2" w16cid:durableId="1956012674">
    <w:abstractNumId w:val="12"/>
  </w:num>
  <w:num w:numId="3" w16cid:durableId="1847859975">
    <w:abstractNumId w:val="0"/>
  </w:num>
  <w:num w:numId="4" w16cid:durableId="1783569884">
    <w:abstractNumId w:val="18"/>
  </w:num>
  <w:num w:numId="5" w16cid:durableId="689064062">
    <w:abstractNumId w:val="19"/>
  </w:num>
  <w:num w:numId="6" w16cid:durableId="1415321484">
    <w:abstractNumId w:val="24"/>
  </w:num>
  <w:num w:numId="7" w16cid:durableId="1689985947">
    <w:abstractNumId w:val="8"/>
  </w:num>
  <w:num w:numId="8" w16cid:durableId="1753772466">
    <w:abstractNumId w:val="9"/>
  </w:num>
  <w:num w:numId="9" w16cid:durableId="1614168559">
    <w:abstractNumId w:val="4"/>
  </w:num>
  <w:num w:numId="10" w16cid:durableId="1346244751">
    <w:abstractNumId w:val="33"/>
  </w:num>
  <w:num w:numId="11" w16cid:durableId="2083404035">
    <w:abstractNumId w:val="11"/>
  </w:num>
  <w:num w:numId="12" w16cid:durableId="1794523150">
    <w:abstractNumId w:val="28"/>
  </w:num>
  <w:num w:numId="13" w16cid:durableId="186022728">
    <w:abstractNumId w:val="7"/>
  </w:num>
  <w:num w:numId="14" w16cid:durableId="943002866">
    <w:abstractNumId w:val="16"/>
  </w:num>
  <w:num w:numId="15" w16cid:durableId="1688021135">
    <w:abstractNumId w:val="13"/>
  </w:num>
  <w:num w:numId="16" w16cid:durableId="482351552">
    <w:abstractNumId w:val="35"/>
  </w:num>
  <w:num w:numId="17" w16cid:durableId="1348560425">
    <w:abstractNumId w:val="30"/>
  </w:num>
  <w:num w:numId="18" w16cid:durableId="773521820">
    <w:abstractNumId w:val="6"/>
  </w:num>
  <w:num w:numId="19" w16cid:durableId="1681082587">
    <w:abstractNumId w:val="1"/>
  </w:num>
  <w:num w:numId="20" w16cid:durableId="2056536536">
    <w:abstractNumId w:val="34"/>
  </w:num>
  <w:num w:numId="21" w16cid:durableId="1575890719">
    <w:abstractNumId w:val="29"/>
  </w:num>
  <w:num w:numId="22" w16cid:durableId="834027458">
    <w:abstractNumId w:val="10"/>
  </w:num>
  <w:num w:numId="23" w16cid:durableId="1769960853">
    <w:abstractNumId w:val="31"/>
  </w:num>
  <w:num w:numId="24" w16cid:durableId="2005814250">
    <w:abstractNumId w:val="3"/>
  </w:num>
  <w:num w:numId="25" w16cid:durableId="592400871">
    <w:abstractNumId w:val="5"/>
  </w:num>
  <w:num w:numId="26" w16cid:durableId="489178878">
    <w:abstractNumId w:val="26"/>
  </w:num>
  <w:num w:numId="27" w16cid:durableId="1891383194">
    <w:abstractNumId w:val="14"/>
  </w:num>
  <w:num w:numId="28" w16cid:durableId="486627040">
    <w:abstractNumId w:val="15"/>
  </w:num>
  <w:num w:numId="29" w16cid:durableId="2008551176">
    <w:abstractNumId w:val="23"/>
  </w:num>
  <w:num w:numId="30" w16cid:durableId="1053310398">
    <w:abstractNumId w:val="25"/>
  </w:num>
  <w:num w:numId="31" w16cid:durableId="1315990577">
    <w:abstractNumId w:val="2"/>
  </w:num>
  <w:num w:numId="32" w16cid:durableId="520821465">
    <w:abstractNumId w:val="21"/>
  </w:num>
  <w:num w:numId="33" w16cid:durableId="1977253013">
    <w:abstractNumId w:val="27"/>
  </w:num>
  <w:num w:numId="34" w16cid:durableId="1822308606">
    <w:abstractNumId w:val="20"/>
  </w:num>
  <w:num w:numId="35" w16cid:durableId="1525750703">
    <w:abstractNumId w:val="32"/>
  </w:num>
  <w:num w:numId="36" w16cid:durableId="1163619983">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644"/>
    <w:rsid w:val="000006E1"/>
    <w:rsid w:val="000007A1"/>
    <w:rsid w:val="0000085A"/>
    <w:rsid w:val="00000D12"/>
    <w:rsid w:val="00000E2C"/>
    <w:rsid w:val="00000E9B"/>
    <w:rsid w:val="00000FB5"/>
    <w:rsid w:val="000012A2"/>
    <w:rsid w:val="0000147E"/>
    <w:rsid w:val="00001ABF"/>
    <w:rsid w:val="0000245A"/>
    <w:rsid w:val="000025E1"/>
    <w:rsid w:val="00002A37"/>
    <w:rsid w:val="00002A6E"/>
    <w:rsid w:val="00002C7F"/>
    <w:rsid w:val="00003289"/>
    <w:rsid w:val="00004049"/>
    <w:rsid w:val="00004291"/>
    <w:rsid w:val="000042F5"/>
    <w:rsid w:val="000043FC"/>
    <w:rsid w:val="00004530"/>
    <w:rsid w:val="0000495E"/>
    <w:rsid w:val="00004C22"/>
    <w:rsid w:val="00004D17"/>
    <w:rsid w:val="00004E0E"/>
    <w:rsid w:val="000051F8"/>
    <w:rsid w:val="000052FE"/>
    <w:rsid w:val="0000564C"/>
    <w:rsid w:val="000057DD"/>
    <w:rsid w:val="0000582C"/>
    <w:rsid w:val="000059CE"/>
    <w:rsid w:val="00005C5A"/>
    <w:rsid w:val="00005D25"/>
    <w:rsid w:val="00005FFE"/>
    <w:rsid w:val="000060DA"/>
    <w:rsid w:val="0000639C"/>
    <w:rsid w:val="00006446"/>
    <w:rsid w:val="000064BE"/>
    <w:rsid w:val="00006896"/>
    <w:rsid w:val="00006F34"/>
    <w:rsid w:val="00007CDC"/>
    <w:rsid w:val="000100CE"/>
    <w:rsid w:val="00010694"/>
    <w:rsid w:val="000107AF"/>
    <w:rsid w:val="000107ED"/>
    <w:rsid w:val="00010C61"/>
    <w:rsid w:val="00010FEF"/>
    <w:rsid w:val="00011372"/>
    <w:rsid w:val="00011661"/>
    <w:rsid w:val="00011B28"/>
    <w:rsid w:val="00011C28"/>
    <w:rsid w:val="0001259E"/>
    <w:rsid w:val="00012B29"/>
    <w:rsid w:val="00012C15"/>
    <w:rsid w:val="000134B9"/>
    <w:rsid w:val="000134D3"/>
    <w:rsid w:val="0001509B"/>
    <w:rsid w:val="00015189"/>
    <w:rsid w:val="0001534E"/>
    <w:rsid w:val="00015D15"/>
    <w:rsid w:val="00015F10"/>
    <w:rsid w:val="00016549"/>
    <w:rsid w:val="0001680A"/>
    <w:rsid w:val="0001707C"/>
    <w:rsid w:val="00017199"/>
    <w:rsid w:val="00017276"/>
    <w:rsid w:val="000176C7"/>
    <w:rsid w:val="00020280"/>
    <w:rsid w:val="00020D54"/>
    <w:rsid w:val="000217E7"/>
    <w:rsid w:val="0002215E"/>
    <w:rsid w:val="00022B18"/>
    <w:rsid w:val="00022FF3"/>
    <w:rsid w:val="00024A88"/>
    <w:rsid w:val="00024E77"/>
    <w:rsid w:val="000253A0"/>
    <w:rsid w:val="0002564D"/>
    <w:rsid w:val="00025A8D"/>
    <w:rsid w:val="00025ECA"/>
    <w:rsid w:val="000263CE"/>
    <w:rsid w:val="00026680"/>
    <w:rsid w:val="00026876"/>
    <w:rsid w:val="00026D48"/>
    <w:rsid w:val="0002779B"/>
    <w:rsid w:val="00027D37"/>
    <w:rsid w:val="00027EC7"/>
    <w:rsid w:val="0003017A"/>
    <w:rsid w:val="000307B6"/>
    <w:rsid w:val="0003096B"/>
    <w:rsid w:val="00030BDE"/>
    <w:rsid w:val="00030FD1"/>
    <w:rsid w:val="000313BB"/>
    <w:rsid w:val="0003145E"/>
    <w:rsid w:val="00031B72"/>
    <w:rsid w:val="0003224E"/>
    <w:rsid w:val="000325B8"/>
    <w:rsid w:val="000329BE"/>
    <w:rsid w:val="000329F0"/>
    <w:rsid w:val="00033A39"/>
    <w:rsid w:val="00033ADF"/>
    <w:rsid w:val="00033D1D"/>
    <w:rsid w:val="00033DDD"/>
    <w:rsid w:val="00034C15"/>
    <w:rsid w:val="00034C2C"/>
    <w:rsid w:val="00035A75"/>
    <w:rsid w:val="00036123"/>
    <w:rsid w:val="00036942"/>
    <w:rsid w:val="00036BA1"/>
    <w:rsid w:val="00036DB2"/>
    <w:rsid w:val="000372FA"/>
    <w:rsid w:val="0003788D"/>
    <w:rsid w:val="00040081"/>
    <w:rsid w:val="00040168"/>
    <w:rsid w:val="000403ED"/>
    <w:rsid w:val="000404E7"/>
    <w:rsid w:val="0004083B"/>
    <w:rsid w:val="00040D20"/>
    <w:rsid w:val="00040D22"/>
    <w:rsid w:val="00040F69"/>
    <w:rsid w:val="0004108D"/>
    <w:rsid w:val="0004113C"/>
    <w:rsid w:val="000415FF"/>
    <w:rsid w:val="00041717"/>
    <w:rsid w:val="00041812"/>
    <w:rsid w:val="00041983"/>
    <w:rsid w:val="00041BEE"/>
    <w:rsid w:val="000422E2"/>
    <w:rsid w:val="00042B85"/>
    <w:rsid w:val="00042DAA"/>
    <w:rsid w:val="00042F22"/>
    <w:rsid w:val="0004323A"/>
    <w:rsid w:val="0004334C"/>
    <w:rsid w:val="000439F9"/>
    <w:rsid w:val="00043EE8"/>
    <w:rsid w:val="000444EF"/>
    <w:rsid w:val="00044A87"/>
    <w:rsid w:val="00044F9F"/>
    <w:rsid w:val="000452C1"/>
    <w:rsid w:val="000454F3"/>
    <w:rsid w:val="00045C41"/>
    <w:rsid w:val="00045E2C"/>
    <w:rsid w:val="00046BA3"/>
    <w:rsid w:val="000472B5"/>
    <w:rsid w:val="0004739D"/>
    <w:rsid w:val="000475DD"/>
    <w:rsid w:val="00047D49"/>
    <w:rsid w:val="000502C2"/>
    <w:rsid w:val="0005047B"/>
    <w:rsid w:val="000509BE"/>
    <w:rsid w:val="00050A8F"/>
    <w:rsid w:val="00050B2A"/>
    <w:rsid w:val="00051778"/>
    <w:rsid w:val="0005177B"/>
    <w:rsid w:val="000529B9"/>
    <w:rsid w:val="00052A07"/>
    <w:rsid w:val="00052D77"/>
    <w:rsid w:val="00052EDD"/>
    <w:rsid w:val="00053172"/>
    <w:rsid w:val="000534E3"/>
    <w:rsid w:val="000535F0"/>
    <w:rsid w:val="000537FA"/>
    <w:rsid w:val="00053A77"/>
    <w:rsid w:val="0005467F"/>
    <w:rsid w:val="00054E06"/>
    <w:rsid w:val="00054E9B"/>
    <w:rsid w:val="00055333"/>
    <w:rsid w:val="0005553B"/>
    <w:rsid w:val="0005554A"/>
    <w:rsid w:val="0005572E"/>
    <w:rsid w:val="0005606A"/>
    <w:rsid w:val="00056365"/>
    <w:rsid w:val="000564C4"/>
    <w:rsid w:val="000567A1"/>
    <w:rsid w:val="00056811"/>
    <w:rsid w:val="00056B16"/>
    <w:rsid w:val="00056D5A"/>
    <w:rsid w:val="00057117"/>
    <w:rsid w:val="000576E5"/>
    <w:rsid w:val="00057E09"/>
    <w:rsid w:val="00060139"/>
    <w:rsid w:val="00060339"/>
    <w:rsid w:val="000605F8"/>
    <w:rsid w:val="00060DC9"/>
    <w:rsid w:val="000616E7"/>
    <w:rsid w:val="0006199A"/>
    <w:rsid w:val="000619CF"/>
    <w:rsid w:val="00061B9C"/>
    <w:rsid w:val="00061D59"/>
    <w:rsid w:val="00062021"/>
    <w:rsid w:val="00062480"/>
    <w:rsid w:val="00062539"/>
    <w:rsid w:val="00062632"/>
    <w:rsid w:val="00063C32"/>
    <w:rsid w:val="00063CA2"/>
    <w:rsid w:val="0006424F"/>
    <w:rsid w:val="0006487E"/>
    <w:rsid w:val="00064A41"/>
    <w:rsid w:val="00064E58"/>
    <w:rsid w:val="000650B8"/>
    <w:rsid w:val="000656B1"/>
    <w:rsid w:val="00065A49"/>
    <w:rsid w:val="00065E1A"/>
    <w:rsid w:val="00066041"/>
    <w:rsid w:val="00066A7F"/>
    <w:rsid w:val="00067184"/>
    <w:rsid w:val="00067616"/>
    <w:rsid w:val="00067E8E"/>
    <w:rsid w:val="00070029"/>
    <w:rsid w:val="000701E7"/>
    <w:rsid w:val="00070393"/>
    <w:rsid w:val="00070A84"/>
    <w:rsid w:val="00070DB7"/>
    <w:rsid w:val="000712EE"/>
    <w:rsid w:val="00071A1F"/>
    <w:rsid w:val="0007231F"/>
    <w:rsid w:val="00072421"/>
    <w:rsid w:val="00072BB0"/>
    <w:rsid w:val="00072DB9"/>
    <w:rsid w:val="00072E07"/>
    <w:rsid w:val="00073346"/>
    <w:rsid w:val="00073806"/>
    <w:rsid w:val="00073E47"/>
    <w:rsid w:val="000750FD"/>
    <w:rsid w:val="000768D9"/>
    <w:rsid w:val="00076994"/>
    <w:rsid w:val="00076D0C"/>
    <w:rsid w:val="00077341"/>
    <w:rsid w:val="000775AA"/>
    <w:rsid w:val="00077B23"/>
    <w:rsid w:val="00077D4A"/>
    <w:rsid w:val="00077E4D"/>
    <w:rsid w:val="00077E5F"/>
    <w:rsid w:val="00077EE1"/>
    <w:rsid w:val="00080227"/>
    <w:rsid w:val="0008036A"/>
    <w:rsid w:val="000803AC"/>
    <w:rsid w:val="00080468"/>
    <w:rsid w:val="00080570"/>
    <w:rsid w:val="0008129B"/>
    <w:rsid w:val="00081857"/>
    <w:rsid w:val="00081AE6"/>
    <w:rsid w:val="00081D00"/>
    <w:rsid w:val="00081D37"/>
    <w:rsid w:val="00082421"/>
    <w:rsid w:val="00082A2A"/>
    <w:rsid w:val="00082E42"/>
    <w:rsid w:val="0008303D"/>
    <w:rsid w:val="00083747"/>
    <w:rsid w:val="00083A92"/>
    <w:rsid w:val="00083EA3"/>
    <w:rsid w:val="00083EDF"/>
    <w:rsid w:val="000855EB"/>
    <w:rsid w:val="00085873"/>
    <w:rsid w:val="00085B52"/>
    <w:rsid w:val="000866F2"/>
    <w:rsid w:val="0008719C"/>
    <w:rsid w:val="00087203"/>
    <w:rsid w:val="000874EF"/>
    <w:rsid w:val="000878F1"/>
    <w:rsid w:val="00087A2D"/>
    <w:rsid w:val="0009009F"/>
    <w:rsid w:val="00090524"/>
    <w:rsid w:val="00091557"/>
    <w:rsid w:val="00091797"/>
    <w:rsid w:val="00091C36"/>
    <w:rsid w:val="00091E54"/>
    <w:rsid w:val="00091F5C"/>
    <w:rsid w:val="000924C1"/>
    <w:rsid w:val="000924F0"/>
    <w:rsid w:val="00092D12"/>
    <w:rsid w:val="00093232"/>
    <w:rsid w:val="00093474"/>
    <w:rsid w:val="00093759"/>
    <w:rsid w:val="000939AD"/>
    <w:rsid w:val="000948AF"/>
    <w:rsid w:val="0009510F"/>
    <w:rsid w:val="000955E0"/>
    <w:rsid w:val="00095A34"/>
    <w:rsid w:val="0009604F"/>
    <w:rsid w:val="000962C7"/>
    <w:rsid w:val="0009662E"/>
    <w:rsid w:val="0009671B"/>
    <w:rsid w:val="000968CF"/>
    <w:rsid w:val="00096AE3"/>
    <w:rsid w:val="00096F25"/>
    <w:rsid w:val="000971A7"/>
    <w:rsid w:val="00097312"/>
    <w:rsid w:val="00097E33"/>
    <w:rsid w:val="000A01D0"/>
    <w:rsid w:val="000A0528"/>
    <w:rsid w:val="000A0F0E"/>
    <w:rsid w:val="000A0F5D"/>
    <w:rsid w:val="000A1845"/>
    <w:rsid w:val="000A1B7B"/>
    <w:rsid w:val="000A1D51"/>
    <w:rsid w:val="000A24C1"/>
    <w:rsid w:val="000A25E8"/>
    <w:rsid w:val="000A335E"/>
    <w:rsid w:val="000A36CD"/>
    <w:rsid w:val="000A393F"/>
    <w:rsid w:val="000A3DD0"/>
    <w:rsid w:val="000A3ED3"/>
    <w:rsid w:val="000A3F82"/>
    <w:rsid w:val="000A40B8"/>
    <w:rsid w:val="000A40C0"/>
    <w:rsid w:val="000A449C"/>
    <w:rsid w:val="000A4610"/>
    <w:rsid w:val="000A491A"/>
    <w:rsid w:val="000A4AF9"/>
    <w:rsid w:val="000A56F2"/>
    <w:rsid w:val="000A59BF"/>
    <w:rsid w:val="000A5AB4"/>
    <w:rsid w:val="000A5D91"/>
    <w:rsid w:val="000A5F58"/>
    <w:rsid w:val="000A6B91"/>
    <w:rsid w:val="000A6C16"/>
    <w:rsid w:val="000A6D68"/>
    <w:rsid w:val="000A6E6F"/>
    <w:rsid w:val="000A72BA"/>
    <w:rsid w:val="000A7AD9"/>
    <w:rsid w:val="000B16B1"/>
    <w:rsid w:val="000B1840"/>
    <w:rsid w:val="000B1E0C"/>
    <w:rsid w:val="000B2719"/>
    <w:rsid w:val="000B28FB"/>
    <w:rsid w:val="000B3278"/>
    <w:rsid w:val="000B350D"/>
    <w:rsid w:val="000B372D"/>
    <w:rsid w:val="000B3A8F"/>
    <w:rsid w:val="000B3ACE"/>
    <w:rsid w:val="000B3C12"/>
    <w:rsid w:val="000B3C19"/>
    <w:rsid w:val="000B405D"/>
    <w:rsid w:val="000B4126"/>
    <w:rsid w:val="000B4A5C"/>
    <w:rsid w:val="000B4AB9"/>
    <w:rsid w:val="000B4C47"/>
    <w:rsid w:val="000B5197"/>
    <w:rsid w:val="000B525E"/>
    <w:rsid w:val="000B52E3"/>
    <w:rsid w:val="000B58C3"/>
    <w:rsid w:val="000B5CBA"/>
    <w:rsid w:val="000B5EDA"/>
    <w:rsid w:val="000B61E9"/>
    <w:rsid w:val="000B65B6"/>
    <w:rsid w:val="000B6AAC"/>
    <w:rsid w:val="000B6FB8"/>
    <w:rsid w:val="000B7307"/>
    <w:rsid w:val="000B7795"/>
    <w:rsid w:val="000B7878"/>
    <w:rsid w:val="000C078B"/>
    <w:rsid w:val="000C07C8"/>
    <w:rsid w:val="000C0993"/>
    <w:rsid w:val="000C1532"/>
    <w:rsid w:val="000C165A"/>
    <w:rsid w:val="000C175A"/>
    <w:rsid w:val="000C1FED"/>
    <w:rsid w:val="000C26EB"/>
    <w:rsid w:val="000C2962"/>
    <w:rsid w:val="000C2E19"/>
    <w:rsid w:val="000C30C3"/>
    <w:rsid w:val="000C3F30"/>
    <w:rsid w:val="000C4414"/>
    <w:rsid w:val="000C442C"/>
    <w:rsid w:val="000C44DE"/>
    <w:rsid w:val="000C4521"/>
    <w:rsid w:val="000C4938"/>
    <w:rsid w:val="000C4B8A"/>
    <w:rsid w:val="000C55EA"/>
    <w:rsid w:val="000C609E"/>
    <w:rsid w:val="000C630B"/>
    <w:rsid w:val="000C6420"/>
    <w:rsid w:val="000C6672"/>
    <w:rsid w:val="000C66CD"/>
    <w:rsid w:val="000C7014"/>
    <w:rsid w:val="000C7343"/>
    <w:rsid w:val="000C74D4"/>
    <w:rsid w:val="000C7705"/>
    <w:rsid w:val="000C7C00"/>
    <w:rsid w:val="000C7E8B"/>
    <w:rsid w:val="000D0997"/>
    <w:rsid w:val="000D0ABB"/>
    <w:rsid w:val="000D0D07"/>
    <w:rsid w:val="000D0DE4"/>
    <w:rsid w:val="000D141D"/>
    <w:rsid w:val="000D1E8E"/>
    <w:rsid w:val="000D1EA5"/>
    <w:rsid w:val="000D1EC4"/>
    <w:rsid w:val="000D241E"/>
    <w:rsid w:val="000D2470"/>
    <w:rsid w:val="000D2527"/>
    <w:rsid w:val="000D2753"/>
    <w:rsid w:val="000D2908"/>
    <w:rsid w:val="000D2929"/>
    <w:rsid w:val="000D2DFA"/>
    <w:rsid w:val="000D3233"/>
    <w:rsid w:val="000D3274"/>
    <w:rsid w:val="000D3664"/>
    <w:rsid w:val="000D369C"/>
    <w:rsid w:val="000D36A4"/>
    <w:rsid w:val="000D3954"/>
    <w:rsid w:val="000D3A28"/>
    <w:rsid w:val="000D3AEC"/>
    <w:rsid w:val="000D3B5C"/>
    <w:rsid w:val="000D427B"/>
    <w:rsid w:val="000D452F"/>
    <w:rsid w:val="000D4797"/>
    <w:rsid w:val="000D4822"/>
    <w:rsid w:val="000D4C87"/>
    <w:rsid w:val="000D4D0E"/>
    <w:rsid w:val="000D4EE4"/>
    <w:rsid w:val="000D53BF"/>
    <w:rsid w:val="000D540E"/>
    <w:rsid w:val="000D55CA"/>
    <w:rsid w:val="000D5A26"/>
    <w:rsid w:val="000D64A9"/>
    <w:rsid w:val="000D73EE"/>
    <w:rsid w:val="000D78C2"/>
    <w:rsid w:val="000D7B16"/>
    <w:rsid w:val="000D7FAA"/>
    <w:rsid w:val="000E0527"/>
    <w:rsid w:val="000E1390"/>
    <w:rsid w:val="000E18C3"/>
    <w:rsid w:val="000E1E92"/>
    <w:rsid w:val="000E209B"/>
    <w:rsid w:val="000E228E"/>
    <w:rsid w:val="000E30D5"/>
    <w:rsid w:val="000E3E49"/>
    <w:rsid w:val="000E3F47"/>
    <w:rsid w:val="000E5443"/>
    <w:rsid w:val="000E5575"/>
    <w:rsid w:val="000E5767"/>
    <w:rsid w:val="000E581F"/>
    <w:rsid w:val="000E5A81"/>
    <w:rsid w:val="000E5D38"/>
    <w:rsid w:val="000E5E27"/>
    <w:rsid w:val="000E605A"/>
    <w:rsid w:val="000E6355"/>
    <w:rsid w:val="000E6893"/>
    <w:rsid w:val="000E6ABD"/>
    <w:rsid w:val="000E6C16"/>
    <w:rsid w:val="000E72C0"/>
    <w:rsid w:val="000E753B"/>
    <w:rsid w:val="000E795D"/>
    <w:rsid w:val="000E7A9D"/>
    <w:rsid w:val="000E7E96"/>
    <w:rsid w:val="000E7FE1"/>
    <w:rsid w:val="000F00FB"/>
    <w:rsid w:val="000F0109"/>
    <w:rsid w:val="000F0173"/>
    <w:rsid w:val="000F06D6"/>
    <w:rsid w:val="000F092A"/>
    <w:rsid w:val="000F0EB1"/>
    <w:rsid w:val="000F1106"/>
    <w:rsid w:val="000F14D5"/>
    <w:rsid w:val="000F1A1E"/>
    <w:rsid w:val="000F2073"/>
    <w:rsid w:val="000F23D0"/>
    <w:rsid w:val="000F2412"/>
    <w:rsid w:val="000F253A"/>
    <w:rsid w:val="000F27E5"/>
    <w:rsid w:val="000F2E0D"/>
    <w:rsid w:val="000F35E3"/>
    <w:rsid w:val="000F3A0F"/>
    <w:rsid w:val="000F3BE9"/>
    <w:rsid w:val="000F3F6C"/>
    <w:rsid w:val="000F4643"/>
    <w:rsid w:val="000F4866"/>
    <w:rsid w:val="000F4E8F"/>
    <w:rsid w:val="000F5175"/>
    <w:rsid w:val="000F5462"/>
    <w:rsid w:val="000F5663"/>
    <w:rsid w:val="000F60EF"/>
    <w:rsid w:val="000F6279"/>
    <w:rsid w:val="000F6DF3"/>
    <w:rsid w:val="000F77D9"/>
    <w:rsid w:val="000F7AAA"/>
    <w:rsid w:val="000F7DB2"/>
    <w:rsid w:val="0010004E"/>
    <w:rsid w:val="0010036F"/>
    <w:rsid w:val="001005FF"/>
    <w:rsid w:val="00101BEA"/>
    <w:rsid w:val="001030BF"/>
    <w:rsid w:val="00103A5E"/>
    <w:rsid w:val="001040BC"/>
    <w:rsid w:val="001043C5"/>
    <w:rsid w:val="00104432"/>
    <w:rsid w:val="00105219"/>
    <w:rsid w:val="001054FA"/>
    <w:rsid w:val="00105D17"/>
    <w:rsid w:val="00105DCE"/>
    <w:rsid w:val="00105FBB"/>
    <w:rsid w:val="001062FB"/>
    <w:rsid w:val="001063E6"/>
    <w:rsid w:val="00107216"/>
    <w:rsid w:val="001077F6"/>
    <w:rsid w:val="001079CE"/>
    <w:rsid w:val="00110A19"/>
    <w:rsid w:val="001114DC"/>
    <w:rsid w:val="001116A0"/>
    <w:rsid w:val="001121D5"/>
    <w:rsid w:val="00112942"/>
    <w:rsid w:val="00112BE0"/>
    <w:rsid w:val="001131C7"/>
    <w:rsid w:val="001131FC"/>
    <w:rsid w:val="00113682"/>
    <w:rsid w:val="00113CF4"/>
    <w:rsid w:val="00114108"/>
    <w:rsid w:val="001141A7"/>
    <w:rsid w:val="0011421C"/>
    <w:rsid w:val="0011453F"/>
    <w:rsid w:val="00114797"/>
    <w:rsid w:val="00114E03"/>
    <w:rsid w:val="00115082"/>
    <w:rsid w:val="001153EA"/>
    <w:rsid w:val="00115643"/>
    <w:rsid w:val="0011569B"/>
    <w:rsid w:val="00115A5F"/>
    <w:rsid w:val="00115B4F"/>
    <w:rsid w:val="00115D74"/>
    <w:rsid w:val="001160C7"/>
    <w:rsid w:val="0011645D"/>
    <w:rsid w:val="0011667F"/>
    <w:rsid w:val="00116765"/>
    <w:rsid w:val="00116823"/>
    <w:rsid w:val="0011695C"/>
    <w:rsid w:val="001171F6"/>
    <w:rsid w:val="00117525"/>
    <w:rsid w:val="00117953"/>
    <w:rsid w:val="00117963"/>
    <w:rsid w:val="00117A4B"/>
    <w:rsid w:val="00117ADC"/>
    <w:rsid w:val="00117B84"/>
    <w:rsid w:val="00120620"/>
    <w:rsid w:val="00120A4B"/>
    <w:rsid w:val="00120B2A"/>
    <w:rsid w:val="001212D7"/>
    <w:rsid w:val="001219F5"/>
    <w:rsid w:val="00121A20"/>
    <w:rsid w:val="00121D17"/>
    <w:rsid w:val="0012361E"/>
    <w:rsid w:val="0012377F"/>
    <w:rsid w:val="001238B5"/>
    <w:rsid w:val="001241FB"/>
    <w:rsid w:val="00124314"/>
    <w:rsid w:val="001244A0"/>
    <w:rsid w:val="001245AF"/>
    <w:rsid w:val="001247A7"/>
    <w:rsid w:val="00125255"/>
    <w:rsid w:val="0012536F"/>
    <w:rsid w:val="0012537B"/>
    <w:rsid w:val="001261C5"/>
    <w:rsid w:val="001264E1"/>
    <w:rsid w:val="00126872"/>
    <w:rsid w:val="00126B4A"/>
    <w:rsid w:val="00126E57"/>
    <w:rsid w:val="00127376"/>
    <w:rsid w:val="0012750F"/>
    <w:rsid w:val="00127A44"/>
    <w:rsid w:val="00127AB9"/>
    <w:rsid w:val="00127E09"/>
    <w:rsid w:val="00127E1C"/>
    <w:rsid w:val="001302DE"/>
    <w:rsid w:val="00130463"/>
    <w:rsid w:val="00130E7F"/>
    <w:rsid w:val="001322C1"/>
    <w:rsid w:val="00132576"/>
    <w:rsid w:val="00132ACB"/>
    <w:rsid w:val="00132BB6"/>
    <w:rsid w:val="00132FD0"/>
    <w:rsid w:val="00133396"/>
    <w:rsid w:val="001338A7"/>
    <w:rsid w:val="001344C0"/>
    <w:rsid w:val="00134588"/>
    <w:rsid w:val="00134675"/>
    <w:rsid w:val="001346E5"/>
    <w:rsid w:val="001346FA"/>
    <w:rsid w:val="00134725"/>
    <w:rsid w:val="00134CEA"/>
    <w:rsid w:val="00134D52"/>
    <w:rsid w:val="00134F78"/>
    <w:rsid w:val="001350BD"/>
    <w:rsid w:val="00135252"/>
    <w:rsid w:val="0013566C"/>
    <w:rsid w:val="0013591F"/>
    <w:rsid w:val="00135E9E"/>
    <w:rsid w:val="00137352"/>
    <w:rsid w:val="00137406"/>
    <w:rsid w:val="0013770E"/>
    <w:rsid w:val="00137758"/>
    <w:rsid w:val="001377A8"/>
    <w:rsid w:val="00137AB5"/>
    <w:rsid w:val="00137B1C"/>
    <w:rsid w:val="00137F0B"/>
    <w:rsid w:val="001404CC"/>
    <w:rsid w:val="00141129"/>
    <w:rsid w:val="001416C7"/>
    <w:rsid w:val="00141A23"/>
    <w:rsid w:val="00142082"/>
    <w:rsid w:val="00142177"/>
    <w:rsid w:val="001424EC"/>
    <w:rsid w:val="001425D5"/>
    <w:rsid w:val="0014282B"/>
    <w:rsid w:val="001428E6"/>
    <w:rsid w:val="00142B27"/>
    <w:rsid w:val="00142C73"/>
    <w:rsid w:val="00142EC6"/>
    <w:rsid w:val="0014326E"/>
    <w:rsid w:val="00143405"/>
    <w:rsid w:val="00143A01"/>
    <w:rsid w:val="00144242"/>
    <w:rsid w:val="001452A8"/>
    <w:rsid w:val="00145733"/>
    <w:rsid w:val="001458E1"/>
    <w:rsid w:val="00145DA3"/>
    <w:rsid w:val="0014601A"/>
    <w:rsid w:val="00146361"/>
    <w:rsid w:val="001475C9"/>
    <w:rsid w:val="00147990"/>
    <w:rsid w:val="00147B82"/>
    <w:rsid w:val="001505C7"/>
    <w:rsid w:val="00150D7A"/>
    <w:rsid w:val="00151271"/>
    <w:rsid w:val="00151E23"/>
    <w:rsid w:val="00152197"/>
    <w:rsid w:val="00152498"/>
    <w:rsid w:val="0015261D"/>
    <w:rsid w:val="001526E0"/>
    <w:rsid w:val="00153253"/>
    <w:rsid w:val="00153504"/>
    <w:rsid w:val="00153640"/>
    <w:rsid w:val="00153842"/>
    <w:rsid w:val="00153ABB"/>
    <w:rsid w:val="001541C1"/>
    <w:rsid w:val="001544CA"/>
    <w:rsid w:val="001551B5"/>
    <w:rsid w:val="001553EF"/>
    <w:rsid w:val="0015556F"/>
    <w:rsid w:val="00155802"/>
    <w:rsid w:val="00155A7A"/>
    <w:rsid w:val="0015644C"/>
    <w:rsid w:val="00156792"/>
    <w:rsid w:val="0015691B"/>
    <w:rsid w:val="00156AD3"/>
    <w:rsid w:val="00156B38"/>
    <w:rsid w:val="0015731B"/>
    <w:rsid w:val="001574D8"/>
    <w:rsid w:val="001575D7"/>
    <w:rsid w:val="001600FF"/>
    <w:rsid w:val="00160400"/>
    <w:rsid w:val="00160AA8"/>
    <w:rsid w:val="00160F52"/>
    <w:rsid w:val="00161A80"/>
    <w:rsid w:val="00162761"/>
    <w:rsid w:val="001627F6"/>
    <w:rsid w:val="00162813"/>
    <w:rsid w:val="00162854"/>
    <w:rsid w:val="0016285B"/>
    <w:rsid w:val="001628E3"/>
    <w:rsid w:val="00163712"/>
    <w:rsid w:val="001639FE"/>
    <w:rsid w:val="00163ADA"/>
    <w:rsid w:val="001647D7"/>
    <w:rsid w:val="001648EC"/>
    <w:rsid w:val="00164D76"/>
    <w:rsid w:val="00165043"/>
    <w:rsid w:val="00165169"/>
    <w:rsid w:val="001659C1"/>
    <w:rsid w:val="001665CD"/>
    <w:rsid w:val="00166994"/>
    <w:rsid w:val="00166DEB"/>
    <w:rsid w:val="00166E64"/>
    <w:rsid w:val="0016723E"/>
    <w:rsid w:val="00167B14"/>
    <w:rsid w:val="00167CA3"/>
    <w:rsid w:val="00170134"/>
    <w:rsid w:val="00170A1B"/>
    <w:rsid w:val="001717DC"/>
    <w:rsid w:val="00171B7D"/>
    <w:rsid w:val="00171E8C"/>
    <w:rsid w:val="00172097"/>
    <w:rsid w:val="00172406"/>
    <w:rsid w:val="00172497"/>
    <w:rsid w:val="001728EC"/>
    <w:rsid w:val="00172F25"/>
    <w:rsid w:val="00173250"/>
    <w:rsid w:val="00173332"/>
    <w:rsid w:val="00173709"/>
    <w:rsid w:val="0017391E"/>
    <w:rsid w:val="00173A65"/>
    <w:rsid w:val="00173A8E"/>
    <w:rsid w:val="00174577"/>
    <w:rsid w:val="00174578"/>
    <w:rsid w:val="00174C36"/>
    <w:rsid w:val="0017502C"/>
    <w:rsid w:val="0017576E"/>
    <w:rsid w:val="00175A3F"/>
    <w:rsid w:val="00175A7A"/>
    <w:rsid w:val="00176760"/>
    <w:rsid w:val="00176FC4"/>
    <w:rsid w:val="00177139"/>
    <w:rsid w:val="001772B7"/>
    <w:rsid w:val="001773A8"/>
    <w:rsid w:val="00177650"/>
    <w:rsid w:val="0018022B"/>
    <w:rsid w:val="0018060A"/>
    <w:rsid w:val="00180705"/>
    <w:rsid w:val="00180778"/>
    <w:rsid w:val="0018099C"/>
    <w:rsid w:val="0018143F"/>
    <w:rsid w:val="00181530"/>
    <w:rsid w:val="00181683"/>
    <w:rsid w:val="0018198C"/>
    <w:rsid w:val="00181E07"/>
    <w:rsid w:val="00181FF8"/>
    <w:rsid w:val="00182062"/>
    <w:rsid w:val="0018257B"/>
    <w:rsid w:val="001825FB"/>
    <w:rsid w:val="00182619"/>
    <w:rsid w:val="0018295C"/>
    <w:rsid w:val="001829AF"/>
    <w:rsid w:val="00183623"/>
    <w:rsid w:val="0018399D"/>
    <w:rsid w:val="00183FD5"/>
    <w:rsid w:val="00184265"/>
    <w:rsid w:val="00184C0C"/>
    <w:rsid w:val="00184C91"/>
    <w:rsid w:val="0018515D"/>
    <w:rsid w:val="00186243"/>
    <w:rsid w:val="0018626C"/>
    <w:rsid w:val="001863AB"/>
    <w:rsid w:val="00186944"/>
    <w:rsid w:val="00187111"/>
    <w:rsid w:val="00187323"/>
    <w:rsid w:val="00187538"/>
    <w:rsid w:val="00187557"/>
    <w:rsid w:val="00187624"/>
    <w:rsid w:val="00187CD0"/>
    <w:rsid w:val="0019025D"/>
    <w:rsid w:val="00190330"/>
    <w:rsid w:val="00190574"/>
    <w:rsid w:val="00190890"/>
    <w:rsid w:val="00190ABC"/>
    <w:rsid w:val="00190AC1"/>
    <w:rsid w:val="00191262"/>
    <w:rsid w:val="0019144F"/>
    <w:rsid w:val="00192332"/>
    <w:rsid w:val="00192C69"/>
    <w:rsid w:val="00192CD6"/>
    <w:rsid w:val="0019318A"/>
    <w:rsid w:val="0019341A"/>
    <w:rsid w:val="0019376E"/>
    <w:rsid w:val="00193B4D"/>
    <w:rsid w:val="00194BFE"/>
    <w:rsid w:val="00195232"/>
    <w:rsid w:val="00195320"/>
    <w:rsid w:val="00195818"/>
    <w:rsid w:val="00195E20"/>
    <w:rsid w:val="00196596"/>
    <w:rsid w:val="00196A2A"/>
    <w:rsid w:val="00197457"/>
    <w:rsid w:val="00197DF9"/>
    <w:rsid w:val="001A0FBE"/>
    <w:rsid w:val="001A16DE"/>
    <w:rsid w:val="001A1987"/>
    <w:rsid w:val="001A1BF0"/>
    <w:rsid w:val="001A1CE9"/>
    <w:rsid w:val="001A1E73"/>
    <w:rsid w:val="001A23D3"/>
    <w:rsid w:val="001A2564"/>
    <w:rsid w:val="001A26DE"/>
    <w:rsid w:val="001A339A"/>
    <w:rsid w:val="001A37CB"/>
    <w:rsid w:val="001A396B"/>
    <w:rsid w:val="001A3D1F"/>
    <w:rsid w:val="001A3D8C"/>
    <w:rsid w:val="001A3E0C"/>
    <w:rsid w:val="001A4161"/>
    <w:rsid w:val="001A441D"/>
    <w:rsid w:val="001A4620"/>
    <w:rsid w:val="001A473E"/>
    <w:rsid w:val="001A4B82"/>
    <w:rsid w:val="001A5992"/>
    <w:rsid w:val="001A5BD9"/>
    <w:rsid w:val="001A5D19"/>
    <w:rsid w:val="001A6117"/>
    <w:rsid w:val="001A6173"/>
    <w:rsid w:val="001A653E"/>
    <w:rsid w:val="001A68F9"/>
    <w:rsid w:val="001A6B4B"/>
    <w:rsid w:val="001A6CBA"/>
    <w:rsid w:val="001A715B"/>
    <w:rsid w:val="001A75A6"/>
    <w:rsid w:val="001A7C01"/>
    <w:rsid w:val="001B012F"/>
    <w:rsid w:val="001B03E1"/>
    <w:rsid w:val="001B0D97"/>
    <w:rsid w:val="001B182A"/>
    <w:rsid w:val="001B1AA1"/>
    <w:rsid w:val="001B1DCC"/>
    <w:rsid w:val="001B1EC6"/>
    <w:rsid w:val="001B1EEF"/>
    <w:rsid w:val="001B2044"/>
    <w:rsid w:val="001B209A"/>
    <w:rsid w:val="001B21A4"/>
    <w:rsid w:val="001B267E"/>
    <w:rsid w:val="001B2AD8"/>
    <w:rsid w:val="001B3266"/>
    <w:rsid w:val="001B35F3"/>
    <w:rsid w:val="001B36D8"/>
    <w:rsid w:val="001B3914"/>
    <w:rsid w:val="001B3AE3"/>
    <w:rsid w:val="001B4AC2"/>
    <w:rsid w:val="001B4E9E"/>
    <w:rsid w:val="001B53F5"/>
    <w:rsid w:val="001B5A5D"/>
    <w:rsid w:val="001B6212"/>
    <w:rsid w:val="001B677C"/>
    <w:rsid w:val="001B6783"/>
    <w:rsid w:val="001B6BAF"/>
    <w:rsid w:val="001B7377"/>
    <w:rsid w:val="001B76C2"/>
    <w:rsid w:val="001B78F7"/>
    <w:rsid w:val="001B7EAB"/>
    <w:rsid w:val="001C015B"/>
    <w:rsid w:val="001C01C6"/>
    <w:rsid w:val="001C05BB"/>
    <w:rsid w:val="001C0D8E"/>
    <w:rsid w:val="001C0DAC"/>
    <w:rsid w:val="001C12B7"/>
    <w:rsid w:val="001C1CE5"/>
    <w:rsid w:val="001C2218"/>
    <w:rsid w:val="001C2347"/>
    <w:rsid w:val="001C23EF"/>
    <w:rsid w:val="001C2A68"/>
    <w:rsid w:val="001C2C2B"/>
    <w:rsid w:val="001C31BA"/>
    <w:rsid w:val="001C32FA"/>
    <w:rsid w:val="001C3AA0"/>
    <w:rsid w:val="001C3B79"/>
    <w:rsid w:val="001C3D2A"/>
    <w:rsid w:val="001C46F9"/>
    <w:rsid w:val="001C4AA0"/>
    <w:rsid w:val="001C4D63"/>
    <w:rsid w:val="001C53D6"/>
    <w:rsid w:val="001C5565"/>
    <w:rsid w:val="001C5E6B"/>
    <w:rsid w:val="001C614B"/>
    <w:rsid w:val="001C6467"/>
    <w:rsid w:val="001C6E4F"/>
    <w:rsid w:val="001C74A2"/>
    <w:rsid w:val="001C74DB"/>
    <w:rsid w:val="001C7B89"/>
    <w:rsid w:val="001C7CC0"/>
    <w:rsid w:val="001C7D39"/>
    <w:rsid w:val="001D0217"/>
    <w:rsid w:val="001D0836"/>
    <w:rsid w:val="001D0D61"/>
    <w:rsid w:val="001D0DBD"/>
    <w:rsid w:val="001D1156"/>
    <w:rsid w:val="001D19E2"/>
    <w:rsid w:val="001D2560"/>
    <w:rsid w:val="001D2640"/>
    <w:rsid w:val="001D2C68"/>
    <w:rsid w:val="001D3C56"/>
    <w:rsid w:val="001D3C89"/>
    <w:rsid w:val="001D3E32"/>
    <w:rsid w:val="001D4D5F"/>
    <w:rsid w:val="001D5058"/>
    <w:rsid w:val="001D51BA"/>
    <w:rsid w:val="001D53E7"/>
    <w:rsid w:val="001D562C"/>
    <w:rsid w:val="001D574B"/>
    <w:rsid w:val="001D5C0C"/>
    <w:rsid w:val="001D5F59"/>
    <w:rsid w:val="001D6342"/>
    <w:rsid w:val="001D6378"/>
    <w:rsid w:val="001D697C"/>
    <w:rsid w:val="001D69AD"/>
    <w:rsid w:val="001D6C34"/>
    <w:rsid w:val="001D6D53"/>
    <w:rsid w:val="001D6E03"/>
    <w:rsid w:val="001D70B8"/>
    <w:rsid w:val="001D711D"/>
    <w:rsid w:val="001D79EB"/>
    <w:rsid w:val="001D7C43"/>
    <w:rsid w:val="001E0384"/>
    <w:rsid w:val="001E04D5"/>
    <w:rsid w:val="001E07CE"/>
    <w:rsid w:val="001E0884"/>
    <w:rsid w:val="001E0D0A"/>
    <w:rsid w:val="001E0D10"/>
    <w:rsid w:val="001E139E"/>
    <w:rsid w:val="001E29AF"/>
    <w:rsid w:val="001E3108"/>
    <w:rsid w:val="001E3594"/>
    <w:rsid w:val="001E3680"/>
    <w:rsid w:val="001E42F1"/>
    <w:rsid w:val="001E42FA"/>
    <w:rsid w:val="001E4383"/>
    <w:rsid w:val="001E4617"/>
    <w:rsid w:val="001E4E1F"/>
    <w:rsid w:val="001E4F5F"/>
    <w:rsid w:val="001E5188"/>
    <w:rsid w:val="001E58E2"/>
    <w:rsid w:val="001E5A6E"/>
    <w:rsid w:val="001E6516"/>
    <w:rsid w:val="001E665C"/>
    <w:rsid w:val="001E6696"/>
    <w:rsid w:val="001E68DF"/>
    <w:rsid w:val="001E6A1E"/>
    <w:rsid w:val="001E6B92"/>
    <w:rsid w:val="001E6F8D"/>
    <w:rsid w:val="001E7AED"/>
    <w:rsid w:val="001E7D4D"/>
    <w:rsid w:val="001E7DB0"/>
    <w:rsid w:val="001E7DFA"/>
    <w:rsid w:val="001F09BF"/>
    <w:rsid w:val="001F0E30"/>
    <w:rsid w:val="001F16C8"/>
    <w:rsid w:val="001F174F"/>
    <w:rsid w:val="001F181B"/>
    <w:rsid w:val="001F230B"/>
    <w:rsid w:val="001F250C"/>
    <w:rsid w:val="001F2A91"/>
    <w:rsid w:val="001F2DFF"/>
    <w:rsid w:val="001F3508"/>
    <w:rsid w:val="001F3916"/>
    <w:rsid w:val="001F3936"/>
    <w:rsid w:val="001F3A2D"/>
    <w:rsid w:val="001F3D1A"/>
    <w:rsid w:val="001F3E23"/>
    <w:rsid w:val="001F42E0"/>
    <w:rsid w:val="001F45F2"/>
    <w:rsid w:val="001F4860"/>
    <w:rsid w:val="001F48E1"/>
    <w:rsid w:val="001F5321"/>
    <w:rsid w:val="001F54C5"/>
    <w:rsid w:val="001F5786"/>
    <w:rsid w:val="001F5ACD"/>
    <w:rsid w:val="001F6337"/>
    <w:rsid w:val="001F643F"/>
    <w:rsid w:val="001F648D"/>
    <w:rsid w:val="001F659E"/>
    <w:rsid w:val="001F662C"/>
    <w:rsid w:val="001F6652"/>
    <w:rsid w:val="001F7074"/>
    <w:rsid w:val="001F7305"/>
    <w:rsid w:val="001F7CF0"/>
    <w:rsid w:val="001F7DAC"/>
    <w:rsid w:val="00200490"/>
    <w:rsid w:val="0020177D"/>
    <w:rsid w:val="002018D6"/>
    <w:rsid w:val="00201D7A"/>
    <w:rsid w:val="00201E2F"/>
    <w:rsid w:val="00201F3A"/>
    <w:rsid w:val="00202DBF"/>
    <w:rsid w:val="00202F42"/>
    <w:rsid w:val="0020320E"/>
    <w:rsid w:val="002034EE"/>
    <w:rsid w:val="00203A0C"/>
    <w:rsid w:val="00203C03"/>
    <w:rsid w:val="00203E8A"/>
    <w:rsid w:val="00203F96"/>
    <w:rsid w:val="00204344"/>
    <w:rsid w:val="00204938"/>
    <w:rsid w:val="0020538C"/>
    <w:rsid w:val="002054BA"/>
    <w:rsid w:val="00205E0A"/>
    <w:rsid w:val="002066F6"/>
    <w:rsid w:val="002069B2"/>
    <w:rsid w:val="00206AB7"/>
    <w:rsid w:val="00207B1A"/>
    <w:rsid w:val="00207F5A"/>
    <w:rsid w:val="00207FA3"/>
    <w:rsid w:val="00210242"/>
    <w:rsid w:val="00211205"/>
    <w:rsid w:val="002113F5"/>
    <w:rsid w:val="00211A06"/>
    <w:rsid w:val="00211A8A"/>
    <w:rsid w:val="00212B53"/>
    <w:rsid w:val="00212FB4"/>
    <w:rsid w:val="0021388E"/>
    <w:rsid w:val="002145B1"/>
    <w:rsid w:val="00214678"/>
    <w:rsid w:val="00214D3A"/>
    <w:rsid w:val="00214DA8"/>
    <w:rsid w:val="00214FAA"/>
    <w:rsid w:val="00215423"/>
    <w:rsid w:val="002158FA"/>
    <w:rsid w:val="0021597B"/>
    <w:rsid w:val="00215EE6"/>
    <w:rsid w:val="002162A7"/>
    <w:rsid w:val="0021672E"/>
    <w:rsid w:val="00216A4A"/>
    <w:rsid w:val="00216CEB"/>
    <w:rsid w:val="00216DB0"/>
    <w:rsid w:val="00216EDF"/>
    <w:rsid w:val="002173BC"/>
    <w:rsid w:val="00217619"/>
    <w:rsid w:val="00217971"/>
    <w:rsid w:val="002200D1"/>
    <w:rsid w:val="00220600"/>
    <w:rsid w:val="00220C7D"/>
    <w:rsid w:val="00220FE5"/>
    <w:rsid w:val="00221E62"/>
    <w:rsid w:val="002224DB"/>
    <w:rsid w:val="002228E8"/>
    <w:rsid w:val="00222E65"/>
    <w:rsid w:val="00222F29"/>
    <w:rsid w:val="00223E76"/>
    <w:rsid w:val="00223F2D"/>
    <w:rsid w:val="00223FCB"/>
    <w:rsid w:val="0022492B"/>
    <w:rsid w:val="00225141"/>
    <w:rsid w:val="00225204"/>
    <w:rsid w:val="0022523E"/>
    <w:rsid w:val="002252C3"/>
    <w:rsid w:val="0022568E"/>
    <w:rsid w:val="00225C54"/>
    <w:rsid w:val="00225DE2"/>
    <w:rsid w:val="00225E6D"/>
    <w:rsid w:val="002266E9"/>
    <w:rsid w:val="002268F3"/>
    <w:rsid w:val="0022693F"/>
    <w:rsid w:val="00226C08"/>
    <w:rsid w:val="00226D6B"/>
    <w:rsid w:val="00226F19"/>
    <w:rsid w:val="00226FB0"/>
    <w:rsid w:val="002270E9"/>
    <w:rsid w:val="002272F0"/>
    <w:rsid w:val="002275EB"/>
    <w:rsid w:val="002279DF"/>
    <w:rsid w:val="00227E78"/>
    <w:rsid w:val="00227F46"/>
    <w:rsid w:val="002304D3"/>
    <w:rsid w:val="00230765"/>
    <w:rsid w:val="00230D18"/>
    <w:rsid w:val="00230FE7"/>
    <w:rsid w:val="0023137F"/>
    <w:rsid w:val="00231463"/>
    <w:rsid w:val="002319E4"/>
    <w:rsid w:val="00231DBA"/>
    <w:rsid w:val="00231E09"/>
    <w:rsid w:val="00231F30"/>
    <w:rsid w:val="00231F3C"/>
    <w:rsid w:val="0023211F"/>
    <w:rsid w:val="00232D37"/>
    <w:rsid w:val="00232E84"/>
    <w:rsid w:val="00232F87"/>
    <w:rsid w:val="002334E9"/>
    <w:rsid w:val="0023357D"/>
    <w:rsid w:val="00233725"/>
    <w:rsid w:val="0023379C"/>
    <w:rsid w:val="0023396B"/>
    <w:rsid w:val="00233B27"/>
    <w:rsid w:val="00233E27"/>
    <w:rsid w:val="0023413C"/>
    <w:rsid w:val="00234511"/>
    <w:rsid w:val="00234B09"/>
    <w:rsid w:val="00234D1C"/>
    <w:rsid w:val="00234F06"/>
    <w:rsid w:val="00235632"/>
    <w:rsid w:val="00235675"/>
    <w:rsid w:val="00235872"/>
    <w:rsid w:val="00236EF0"/>
    <w:rsid w:val="00237B68"/>
    <w:rsid w:val="00237C79"/>
    <w:rsid w:val="00240E1B"/>
    <w:rsid w:val="00241559"/>
    <w:rsid w:val="00241640"/>
    <w:rsid w:val="0024184A"/>
    <w:rsid w:val="00241958"/>
    <w:rsid w:val="002419C4"/>
    <w:rsid w:val="00241A51"/>
    <w:rsid w:val="00241B59"/>
    <w:rsid w:val="00241C57"/>
    <w:rsid w:val="00241D41"/>
    <w:rsid w:val="0024253A"/>
    <w:rsid w:val="00242557"/>
    <w:rsid w:val="0024267B"/>
    <w:rsid w:val="002429A9"/>
    <w:rsid w:val="00242D1E"/>
    <w:rsid w:val="00242E89"/>
    <w:rsid w:val="00242EBB"/>
    <w:rsid w:val="002433AE"/>
    <w:rsid w:val="002435B3"/>
    <w:rsid w:val="002435FA"/>
    <w:rsid w:val="00243603"/>
    <w:rsid w:val="002437F3"/>
    <w:rsid w:val="00243FAF"/>
    <w:rsid w:val="00244286"/>
    <w:rsid w:val="00244837"/>
    <w:rsid w:val="002449E9"/>
    <w:rsid w:val="002450AB"/>
    <w:rsid w:val="002454D0"/>
    <w:rsid w:val="00245775"/>
    <w:rsid w:val="002458EB"/>
    <w:rsid w:val="00245F0B"/>
    <w:rsid w:val="002464D4"/>
    <w:rsid w:val="002478E1"/>
    <w:rsid w:val="002500C8"/>
    <w:rsid w:val="00250240"/>
    <w:rsid w:val="00250713"/>
    <w:rsid w:val="00250E85"/>
    <w:rsid w:val="002510BF"/>
    <w:rsid w:val="0025111E"/>
    <w:rsid w:val="0025114E"/>
    <w:rsid w:val="002513CD"/>
    <w:rsid w:val="00251425"/>
    <w:rsid w:val="0025147F"/>
    <w:rsid w:val="00251D3C"/>
    <w:rsid w:val="00252095"/>
    <w:rsid w:val="00252450"/>
    <w:rsid w:val="002525A5"/>
    <w:rsid w:val="002525D4"/>
    <w:rsid w:val="00252B25"/>
    <w:rsid w:val="00253376"/>
    <w:rsid w:val="0025360D"/>
    <w:rsid w:val="00253D86"/>
    <w:rsid w:val="00253EBB"/>
    <w:rsid w:val="00253F61"/>
    <w:rsid w:val="00254121"/>
    <w:rsid w:val="0025486B"/>
    <w:rsid w:val="002561EA"/>
    <w:rsid w:val="00256D15"/>
    <w:rsid w:val="00256F1D"/>
    <w:rsid w:val="002570D9"/>
    <w:rsid w:val="00257543"/>
    <w:rsid w:val="00257942"/>
    <w:rsid w:val="00257E6E"/>
    <w:rsid w:val="002600E1"/>
    <w:rsid w:val="00260358"/>
    <w:rsid w:val="0026123D"/>
    <w:rsid w:val="0026134A"/>
    <w:rsid w:val="002617E7"/>
    <w:rsid w:val="00262394"/>
    <w:rsid w:val="00262558"/>
    <w:rsid w:val="00262BB4"/>
    <w:rsid w:val="0026301E"/>
    <w:rsid w:val="0026362A"/>
    <w:rsid w:val="00264115"/>
    <w:rsid w:val="00264228"/>
    <w:rsid w:val="00264334"/>
    <w:rsid w:val="002644FE"/>
    <w:rsid w:val="0026473E"/>
    <w:rsid w:val="00264960"/>
    <w:rsid w:val="00264CBD"/>
    <w:rsid w:val="00264F3F"/>
    <w:rsid w:val="00265876"/>
    <w:rsid w:val="00265EE6"/>
    <w:rsid w:val="00265EFC"/>
    <w:rsid w:val="00266214"/>
    <w:rsid w:val="0026639A"/>
    <w:rsid w:val="00266412"/>
    <w:rsid w:val="0026660A"/>
    <w:rsid w:val="00266E29"/>
    <w:rsid w:val="002671CE"/>
    <w:rsid w:val="00267612"/>
    <w:rsid w:val="00267991"/>
    <w:rsid w:val="00267C83"/>
    <w:rsid w:val="00267FA3"/>
    <w:rsid w:val="002702EC"/>
    <w:rsid w:val="002703C4"/>
    <w:rsid w:val="0027041B"/>
    <w:rsid w:val="002704E2"/>
    <w:rsid w:val="002707DB"/>
    <w:rsid w:val="00270B68"/>
    <w:rsid w:val="00270CE1"/>
    <w:rsid w:val="00270DAE"/>
    <w:rsid w:val="00270E68"/>
    <w:rsid w:val="0027144F"/>
    <w:rsid w:val="00271813"/>
    <w:rsid w:val="00271BFE"/>
    <w:rsid w:val="00271EEA"/>
    <w:rsid w:val="00271F21"/>
    <w:rsid w:val="00271F3A"/>
    <w:rsid w:val="00272821"/>
    <w:rsid w:val="002729FD"/>
    <w:rsid w:val="00272D35"/>
    <w:rsid w:val="00272EF5"/>
    <w:rsid w:val="00273278"/>
    <w:rsid w:val="0027348B"/>
    <w:rsid w:val="0027379A"/>
    <w:rsid w:val="002737F4"/>
    <w:rsid w:val="00273D5F"/>
    <w:rsid w:val="00273EAF"/>
    <w:rsid w:val="00274A44"/>
    <w:rsid w:val="00274AD0"/>
    <w:rsid w:val="00274C44"/>
    <w:rsid w:val="00274DBC"/>
    <w:rsid w:val="002750F1"/>
    <w:rsid w:val="00275ABE"/>
    <w:rsid w:val="002770AE"/>
    <w:rsid w:val="00277272"/>
    <w:rsid w:val="00277A48"/>
    <w:rsid w:val="00277A81"/>
    <w:rsid w:val="00277C54"/>
    <w:rsid w:val="002804E6"/>
    <w:rsid w:val="002805C1"/>
    <w:rsid w:val="002805F5"/>
    <w:rsid w:val="00280694"/>
    <w:rsid w:val="00280751"/>
    <w:rsid w:val="00280874"/>
    <w:rsid w:val="002808B5"/>
    <w:rsid w:val="00281174"/>
    <w:rsid w:val="002820AF"/>
    <w:rsid w:val="0028280A"/>
    <w:rsid w:val="002828E1"/>
    <w:rsid w:val="00282A1E"/>
    <w:rsid w:val="00282DAE"/>
    <w:rsid w:val="0028322F"/>
    <w:rsid w:val="00283A0F"/>
    <w:rsid w:val="0028462C"/>
    <w:rsid w:val="00284D6F"/>
    <w:rsid w:val="00284EEF"/>
    <w:rsid w:val="00284F67"/>
    <w:rsid w:val="00285966"/>
    <w:rsid w:val="00285A4F"/>
    <w:rsid w:val="00286067"/>
    <w:rsid w:val="0028645A"/>
    <w:rsid w:val="00286ACD"/>
    <w:rsid w:val="00286E5E"/>
    <w:rsid w:val="00287290"/>
    <w:rsid w:val="002877C3"/>
    <w:rsid w:val="00287838"/>
    <w:rsid w:val="00290703"/>
    <w:rsid w:val="002907B5"/>
    <w:rsid w:val="002909EB"/>
    <w:rsid w:val="00290BE9"/>
    <w:rsid w:val="00290D1D"/>
    <w:rsid w:val="00290E7E"/>
    <w:rsid w:val="002913A1"/>
    <w:rsid w:val="002919DF"/>
    <w:rsid w:val="0029274D"/>
    <w:rsid w:val="002929F4"/>
    <w:rsid w:val="00292B54"/>
    <w:rsid w:val="00292B72"/>
    <w:rsid w:val="00292CF0"/>
    <w:rsid w:val="00292EB7"/>
    <w:rsid w:val="0029401D"/>
    <w:rsid w:val="00294224"/>
    <w:rsid w:val="00294625"/>
    <w:rsid w:val="00294952"/>
    <w:rsid w:val="002956E3"/>
    <w:rsid w:val="00295BCC"/>
    <w:rsid w:val="00295BFC"/>
    <w:rsid w:val="00295E42"/>
    <w:rsid w:val="00295F0A"/>
    <w:rsid w:val="00295F9F"/>
    <w:rsid w:val="00296041"/>
    <w:rsid w:val="0029605E"/>
    <w:rsid w:val="00296227"/>
    <w:rsid w:val="002963FA"/>
    <w:rsid w:val="0029651F"/>
    <w:rsid w:val="00296B5F"/>
    <w:rsid w:val="00296F44"/>
    <w:rsid w:val="00297471"/>
    <w:rsid w:val="002974A8"/>
    <w:rsid w:val="0029777D"/>
    <w:rsid w:val="00297C16"/>
    <w:rsid w:val="002A055E"/>
    <w:rsid w:val="002A0587"/>
    <w:rsid w:val="002A12DD"/>
    <w:rsid w:val="002A186C"/>
    <w:rsid w:val="002A19C5"/>
    <w:rsid w:val="002A1D4E"/>
    <w:rsid w:val="002A1E7C"/>
    <w:rsid w:val="002A20FA"/>
    <w:rsid w:val="002A228A"/>
    <w:rsid w:val="002A23F3"/>
    <w:rsid w:val="002A2530"/>
    <w:rsid w:val="002A2869"/>
    <w:rsid w:val="002A28AC"/>
    <w:rsid w:val="002A307D"/>
    <w:rsid w:val="002A311D"/>
    <w:rsid w:val="002A32D1"/>
    <w:rsid w:val="002A3FA7"/>
    <w:rsid w:val="002A43AE"/>
    <w:rsid w:val="002A47D5"/>
    <w:rsid w:val="002A4812"/>
    <w:rsid w:val="002A508C"/>
    <w:rsid w:val="002A5B6E"/>
    <w:rsid w:val="002A640C"/>
    <w:rsid w:val="002A65FB"/>
    <w:rsid w:val="002A6894"/>
    <w:rsid w:val="002A7225"/>
    <w:rsid w:val="002A740A"/>
    <w:rsid w:val="002A7A6D"/>
    <w:rsid w:val="002A7CFF"/>
    <w:rsid w:val="002A7DCE"/>
    <w:rsid w:val="002B0067"/>
    <w:rsid w:val="002B0A91"/>
    <w:rsid w:val="002B0EBA"/>
    <w:rsid w:val="002B12A4"/>
    <w:rsid w:val="002B1912"/>
    <w:rsid w:val="002B2499"/>
    <w:rsid w:val="002B24D6"/>
    <w:rsid w:val="002B255B"/>
    <w:rsid w:val="002B27F0"/>
    <w:rsid w:val="002B32EE"/>
    <w:rsid w:val="002B3725"/>
    <w:rsid w:val="002B3C9E"/>
    <w:rsid w:val="002B4029"/>
    <w:rsid w:val="002B4486"/>
    <w:rsid w:val="002B5508"/>
    <w:rsid w:val="002B56A4"/>
    <w:rsid w:val="002B6218"/>
    <w:rsid w:val="002B66D2"/>
    <w:rsid w:val="002C008F"/>
    <w:rsid w:val="002C024C"/>
    <w:rsid w:val="002C02D2"/>
    <w:rsid w:val="002C092B"/>
    <w:rsid w:val="002C0BE6"/>
    <w:rsid w:val="002C0D21"/>
    <w:rsid w:val="002C2186"/>
    <w:rsid w:val="002C2205"/>
    <w:rsid w:val="002C26F1"/>
    <w:rsid w:val="002C27F6"/>
    <w:rsid w:val="002C283A"/>
    <w:rsid w:val="002C2AA8"/>
    <w:rsid w:val="002C41E6"/>
    <w:rsid w:val="002C4456"/>
    <w:rsid w:val="002C4569"/>
    <w:rsid w:val="002C50B9"/>
    <w:rsid w:val="002C50E8"/>
    <w:rsid w:val="002C51C3"/>
    <w:rsid w:val="002C52E2"/>
    <w:rsid w:val="002C581A"/>
    <w:rsid w:val="002C5AB4"/>
    <w:rsid w:val="002C5E6A"/>
    <w:rsid w:val="002C6C73"/>
    <w:rsid w:val="002C77BF"/>
    <w:rsid w:val="002C7F80"/>
    <w:rsid w:val="002D071A"/>
    <w:rsid w:val="002D0EAA"/>
    <w:rsid w:val="002D1CAA"/>
    <w:rsid w:val="002D1DF6"/>
    <w:rsid w:val="002D2050"/>
    <w:rsid w:val="002D27D2"/>
    <w:rsid w:val="002D2CE9"/>
    <w:rsid w:val="002D2E1A"/>
    <w:rsid w:val="002D2ED3"/>
    <w:rsid w:val="002D2F26"/>
    <w:rsid w:val="002D34B2"/>
    <w:rsid w:val="002D34B9"/>
    <w:rsid w:val="002D37B3"/>
    <w:rsid w:val="002D3B5B"/>
    <w:rsid w:val="002D3CBF"/>
    <w:rsid w:val="002D430F"/>
    <w:rsid w:val="002D48B0"/>
    <w:rsid w:val="002D4D10"/>
    <w:rsid w:val="002D4FD3"/>
    <w:rsid w:val="002D5AC3"/>
    <w:rsid w:val="002D5AD1"/>
    <w:rsid w:val="002D5B37"/>
    <w:rsid w:val="002D674F"/>
    <w:rsid w:val="002D69B3"/>
    <w:rsid w:val="002D6C0D"/>
    <w:rsid w:val="002D701F"/>
    <w:rsid w:val="002D70BD"/>
    <w:rsid w:val="002D745F"/>
    <w:rsid w:val="002D7637"/>
    <w:rsid w:val="002D7F55"/>
    <w:rsid w:val="002E02C6"/>
    <w:rsid w:val="002E041C"/>
    <w:rsid w:val="002E0489"/>
    <w:rsid w:val="002E13C4"/>
    <w:rsid w:val="002E14E4"/>
    <w:rsid w:val="002E17F2"/>
    <w:rsid w:val="002E2E3C"/>
    <w:rsid w:val="002E3350"/>
    <w:rsid w:val="002E37E6"/>
    <w:rsid w:val="002E3D72"/>
    <w:rsid w:val="002E3F84"/>
    <w:rsid w:val="002E4846"/>
    <w:rsid w:val="002E4B1F"/>
    <w:rsid w:val="002E4E72"/>
    <w:rsid w:val="002E5B00"/>
    <w:rsid w:val="002E6445"/>
    <w:rsid w:val="002E6AC7"/>
    <w:rsid w:val="002E78AE"/>
    <w:rsid w:val="002E7936"/>
    <w:rsid w:val="002E7CAC"/>
    <w:rsid w:val="002E7CAE"/>
    <w:rsid w:val="002F0657"/>
    <w:rsid w:val="002F2398"/>
    <w:rsid w:val="002F25A9"/>
    <w:rsid w:val="002F2771"/>
    <w:rsid w:val="002F37A9"/>
    <w:rsid w:val="002F37C7"/>
    <w:rsid w:val="002F43AF"/>
    <w:rsid w:val="002F49E4"/>
    <w:rsid w:val="002F4EE8"/>
    <w:rsid w:val="002F5438"/>
    <w:rsid w:val="002F5686"/>
    <w:rsid w:val="002F5DDE"/>
    <w:rsid w:val="002F5ED2"/>
    <w:rsid w:val="002F5FB0"/>
    <w:rsid w:val="002F6253"/>
    <w:rsid w:val="002F69B5"/>
    <w:rsid w:val="002F6C28"/>
    <w:rsid w:val="002F6CB6"/>
    <w:rsid w:val="002F6FBE"/>
    <w:rsid w:val="002F760E"/>
    <w:rsid w:val="003000DB"/>
    <w:rsid w:val="00300F14"/>
    <w:rsid w:val="003012B0"/>
    <w:rsid w:val="0030132C"/>
    <w:rsid w:val="00301814"/>
    <w:rsid w:val="00301C03"/>
    <w:rsid w:val="00301CE6"/>
    <w:rsid w:val="0030211B"/>
    <w:rsid w:val="003023CD"/>
    <w:rsid w:val="003023FB"/>
    <w:rsid w:val="00302475"/>
    <w:rsid w:val="0030256B"/>
    <w:rsid w:val="0030270D"/>
    <w:rsid w:val="00302A2E"/>
    <w:rsid w:val="00303493"/>
    <w:rsid w:val="003036EE"/>
    <w:rsid w:val="00303736"/>
    <w:rsid w:val="0030379F"/>
    <w:rsid w:val="003037C5"/>
    <w:rsid w:val="00303C3D"/>
    <w:rsid w:val="00303CC2"/>
    <w:rsid w:val="00303FCE"/>
    <w:rsid w:val="003043F6"/>
    <w:rsid w:val="00304696"/>
    <w:rsid w:val="003046BA"/>
    <w:rsid w:val="00304DF1"/>
    <w:rsid w:val="0030501F"/>
    <w:rsid w:val="003051F2"/>
    <w:rsid w:val="00305585"/>
    <w:rsid w:val="00305CE5"/>
    <w:rsid w:val="00306182"/>
    <w:rsid w:val="003065AD"/>
    <w:rsid w:val="00306974"/>
    <w:rsid w:val="00306CBC"/>
    <w:rsid w:val="00306CFC"/>
    <w:rsid w:val="003076C9"/>
    <w:rsid w:val="003076F8"/>
    <w:rsid w:val="00307A77"/>
    <w:rsid w:val="00307BA1"/>
    <w:rsid w:val="0031000E"/>
    <w:rsid w:val="003103F0"/>
    <w:rsid w:val="003108BF"/>
    <w:rsid w:val="00310C54"/>
    <w:rsid w:val="003113BF"/>
    <w:rsid w:val="00311702"/>
    <w:rsid w:val="00311C8E"/>
    <w:rsid w:val="00311E82"/>
    <w:rsid w:val="0031296B"/>
    <w:rsid w:val="0031297A"/>
    <w:rsid w:val="00313644"/>
    <w:rsid w:val="0031382C"/>
    <w:rsid w:val="00313CC4"/>
    <w:rsid w:val="00313D67"/>
    <w:rsid w:val="00313FD6"/>
    <w:rsid w:val="00314194"/>
    <w:rsid w:val="003143BD"/>
    <w:rsid w:val="00315363"/>
    <w:rsid w:val="003154D3"/>
    <w:rsid w:val="003156B5"/>
    <w:rsid w:val="00315997"/>
    <w:rsid w:val="00315C08"/>
    <w:rsid w:val="0031630D"/>
    <w:rsid w:val="003164DB"/>
    <w:rsid w:val="00316779"/>
    <w:rsid w:val="003167DF"/>
    <w:rsid w:val="00316AAE"/>
    <w:rsid w:val="00316FCB"/>
    <w:rsid w:val="0031744F"/>
    <w:rsid w:val="003202CE"/>
    <w:rsid w:val="003203ED"/>
    <w:rsid w:val="003207CA"/>
    <w:rsid w:val="003207E0"/>
    <w:rsid w:val="0032098A"/>
    <w:rsid w:val="00320F35"/>
    <w:rsid w:val="00322207"/>
    <w:rsid w:val="00322369"/>
    <w:rsid w:val="0032242B"/>
    <w:rsid w:val="00322819"/>
    <w:rsid w:val="00322C9F"/>
    <w:rsid w:val="00322F79"/>
    <w:rsid w:val="003236B1"/>
    <w:rsid w:val="00323CF6"/>
    <w:rsid w:val="00324849"/>
    <w:rsid w:val="00324D23"/>
    <w:rsid w:val="00325059"/>
    <w:rsid w:val="0032519B"/>
    <w:rsid w:val="003252B8"/>
    <w:rsid w:val="00325530"/>
    <w:rsid w:val="003257C6"/>
    <w:rsid w:val="00325B5E"/>
    <w:rsid w:val="00325B64"/>
    <w:rsid w:val="00325E49"/>
    <w:rsid w:val="00326106"/>
    <w:rsid w:val="003261A0"/>
    <w:rsid w:val="0032620A"/>
    <w:rsid w:val="00326384"/>
    <w:rsid w:val="00326798"/>
    <w:rsid w:val="00326E80"/>
    <w:rsid w:val="0032709D"/>
    <w:rsid w:val="00327272"/>
    <w:rsid w:val="003272B2"/>
    <w:rsid w:val="003279F0"/>
    <w:rsid w:val="00327F48"/>
    <w:rsid w:val="00330078"/>
    <w:rsid w:val="003302B3"/>
    <w:rsid w:val="003308D2"/>
    <w:rsid w:val="003308E4"/>
    <w:rsid w:val="003309C5"/>
    <w:rsid w:val="00330A62"/>
    <w:rsid w:val="00330A72"/>
    <w:rsid w:val="00330E4F"/>
    <w:rsid w:val="003315BD"/>
    <w:rsid w:val="00331751"/>
    <w:rsid w:val="00331A75"/>
    <w:rsid w:val="00331CE8"/>
    <w:rsid w:val="003321D4"/>
    <w:rsid w:val="00332468"/>
    <w:rsid w:val="003324C0"/>
    <w:rsid w:val="003325F9"/>
    <w:rsid w:val="0033279B"/>
    <w:rsid w:val="003328D4"/>
    <w:rsid w:val="00332A6B"/>
    <w:rsid w:val="0033325C"/>
    <w:rsid w:val="00333457"/>
    <w:rsid w:val="00334579"/>
    <w:rsid w:val="003346A8"/>
    <w:rsid w:val="00335858"/>
    <w:rsid w:val="00335C3B"/>
    <w:rsid w:val="003367CC"/>
    <w:rsid w:val="003367D2"/>
    <w:rsid w:val="00336BDA"/>
    <w:rsid w:val="00337FC0"/>
    <w:rsid w:val="0034014B"/>
    <w:rsid w:val="00341FE3"/>
    <w:rsid w:val="003420A3"/>
    <w:rsid w:val="00342100"/>
    <w:rsid w:val="00342562"/>
    <w:rsid w:val="00342A2D"/>
    <w:rsid w:val="00342BD7"/>
    <w:rsid w:val="00342C9A"/>
    <w:rsid w:val="00342D94"/>
    <w:rsid w:val="003437F9"/>
    <w:rsid w:val="00343A8B"/>
    <w:rsid w:val="003443A6"/>
    <w:rsid w:val="0034472E"/>
    <w:rsid w:val="00344A67"/>
    <w:rsid w:val="00345202"/>
    <w:rsid w:val="00345443"/>
    <w:rsid w:val="00346735"/>
    <w:rsid w:val="00346A64"/>
    <w:rsid w:val="00346AE7"/>
    <w:rsid w:val="00346DB5"/>
    <w:rsid w:val="00346FF1"/>
    <w:rsid w:val="003477B1"/>
    <w:rsid w:val="00350598"/>
    <w:rsid w:val="00351064"/>
    <w:rsid w:val="00351533"/>
    <w:rsid w:val="00351760"/>
    <w:rsid w:val="00351EE9"/>
    <w:rsid w:val="00352166"/>
    <w:rsid w:val="00352234"/>
    <w:rsid w:val="0035225A"/>
    <w:rsid w:val="00352347"/>
    <w:rsid w:val="003525B5"/>
    <w:rsid w:val="00352795"/>
    <w:rsid w:val="00352A07"/>
    <w:rsid w:val="00352A68"/>
    <w:rsid w:val="00352CC2"/>
    <w:rsid w:val="00352D95"/>
    <w:rsid w:val="00354D6E"/>
    <w:rsid w:val="00354E18"/>
    <w:rsid w:val="003555B8"/>
    <w:rsid w:val="003558C2"/>
    <w:rsid w:val="003559F1"/>
    <w:rsid w:val="00356177"/>
    <w:rsid w:val="00356181"/>
    <w:rsid w:val="003564F3"/>
    <w:rsid w:val="00356662"/>
    <w:rsid w:val="0035669B"/>
    <w:rsid w:val="003568BF"/>
    <w:rsid w:val="00356BE2"/>
    <w:rsid w:val="00357380"/>
    <w:rsid w:val="003602D9"/>
    <w:rsid w:val="00360316"/>
    <w:rsid w:val="003604CE"/>
    <w:rsid w:val="00360542"/>
    <w:rsid w:val="003609A2"/>
    <w:rsid w:val="0036109E"/>
    <w:rsid w:val="00361223"/>
    <w:rsid w:val="003613A9"/>
    <w:rsid w:val="003614A7"/>
    <w:rsid w:val="0036211F"/>
    <w:rsid w:val="00362CD0"/>
    <w:rsid w:val="003630CA"/>
    <w:rsid w:val="003637A8"/>
    <w:rsid w:val="0036474C"/>
    <w:rsid w:val="0036486F"/>
    <w:rsid w:val="00364C45"/>
    <w:rsid w:val="00364DAF"/>
    <w:rsid w:val="003654C9"/>
    <w:rsid w:val="003659A5"/>
    <w:rsid w:val="00365AE8"/>
    <w:rsid w:val="00365B10"/>
    <w:rsid w:val="003664E5"/>
    <w:rsid w:val="00366592"/>
    <w:rsid w:val="0036663E"/>
    <w:rsid w:val="00366771"/>
    <w:rsid w:val="00366AD5"/>
    <w:rsid w:val="00366EAC"/>
    <w:rsid w:val="00366F86"/>
    <w:rsid w:val="00366F9D"/>
    <w:rsid w:val="00367AC7"/>
    <w:rsid w:val="00367B4D"/>
    <w:rsid w:val="00367C42"/>
    <w:rsid w:val="00367C66"/>
    <w:rsid w:val="00367E4E"/>
    <w:rsid w:val="00367EEF"/>
    <w:rsid w:val="003705EC"/>
    <w:rsid w:val="003706D3"/>
    <w:rsid w:val="00370C82"/>
    <w:rsid w:val="00370E47"/>
    <w:rsid w:val="003717F4"/>
    <w:rsid w:val="00371E3E"/>
    <w:rsid w:val="00371F48"/>
    <w:rsid w:val="00371FBB"/>
    <w:rsid w:val="003721C3"/>
    <w:rsid w:val="00372461"/>
    <w:rsid w:val="003724AA"/>
    <w:rsid w:val="003725E9"/>
    <w:rsid w:val="003727DA"/>
    <w:rsid w:val="003742AC"/>
    <w:rsid w:val="00374545"/>
    <w:rsid w:val="00374654"/>
    <w:rsid w:val="00374907"/>
    <w:rsid w:val="00374917"/>
    <w:rsid w:val="00375594"/>
    <w:rsid w:val="003755D5"/>
    <w:rsid w:val="00376096"/>
    <w:rsid w:val="0037612D"/>
    <w:rsid w:val="00376165"/>
    <w:rsid w:val="00376733"/>
    <w:rsid w:val="00376985"/>
    <w:rsid w:val="00376AFE"/>
    <w:rsid w:val="00376B78"/>
    <w:rsid w:val="00377CE1"/>
    <w:rsid w:val="00380427"/>
    <w:rsid w:val="003817D2"/>
    <w:rsid w:val="00381BD1"/>
    <w:rsid w:val="0038373F"/>
    <w:rsid w:val="00383B41"/>
    <w:rsid w:val="00383CA7"/>
    <w:rsid w:val="003845A1"/>
    <w:rsid w:val="00384EBD"/>
    <w:rsid w:val="003858FC"/>
    <w:rsid w:val="00385B43"/>
    <w:rsid w:val="00385BF0"/>
    <w:rsid w:val="003861F0"/>
    <w:rsid w:val="003864CD"/>
    <w:rsid w:val="0038685E"/>
    <w:rsid w:val="00386BC7"/>
    <w:rsid w:val="00386BFB"/>
    <w:rsid w:val="00387619"/>
    <w:rsid w:val="00387BAC"/>
    <w:rsid w:val="00387BCD"/>
    <w:rsid w:val="00387E73"/>
    <w:rsid w:val="003902C8"/>
    <w:rsid w:val="00390460"/>
    <w:rsid w:val="0039089B"/>
    <w:rsid w:val="00391BDB"/>
    <w:rsid w:val="00391C5A"/>
    <w:rsid w:val="00392632"/>
    <w:rsid w:val="00393066"/>
    <w:rsid w:val="0039371A"/>
    <w:rsid w:val="003937C5"/>
    <w:rsid w:val="0039394F"/>
    <w:rsid w:val="003939FF"/>
    <w:rsid w:val="00393D2A"/>
    <w:rsid w:val="00393D90"/>
    <w:rsid w:val="0039429B"/>
    <w:rsid w:val="0039512C"/>
    <w:rsid w:val="0039569D"/>
    <w:rsid w:val="00396633"/>
    <w:rsid w:val="0039670C"/>
    <w:rsid w:val="0039787D"/>
    <w:rsid w:val="003A0091"/>
    <w:rsid w:val="003A0254"/>
    <w:rsid w:val="003A0567"/>
    <w:rsid w:val="003A0845"/>
    <w:rsid w:val="003A0FBF"/>
    <w:rsid w:val="003A1454"/>
    <w:rsid w:val="003A154E"/>
    <w:rsid w:val="003A1C44"/>
    <w:rsid w:val="003A211F"/>
    <w:rsid w:val="003A2223"/>
    <w:rsid w:val="003A2965"/>
    <w:rsid w:val="003A2A0F"/>
    <w:rsid w:val="003A2CCA"/>
    <w:rsid w:val="003A2F47"/>
    <w:rsid w:val="003A32C9"/>
    <w:rsid w:val="003A3D07"/>
    <w:rsid w:val="003A3FC4"/>
    <w:rsid w:val="003A4237"/>
    <w:rsid w:val="003A43FF"/>
    <w:rsid w:val="003A45A1"/>
    <w:rsid w:val="003A45D2"/>
    <w:rsid w:val="003A4607"/>
    <w:rsid w:val="003A4AFD"/>
    <w:rsid w:val="003A4E37"/>
    <w:rsid w:val="003A55A1"/>
    <w:rsid w:val="003A59EF"/>
    <w:rsid w:val="003A5B0A"/>
    <w:rsid w:val="003A6BAC"/>
    <w:rsid w:val="003A70A4"/>
    <w:rsid w:val="003A711D"/>
    <w:rsid w:val="003A7523"/>
    <w:rsid w:val="003A7535"/>
    <w:rsid w:val="003A77DB"/>
    <w:rsid w:val="003A7AAE"/>
    <w:rsid w:val="003A7E1B"/>
    <w:rsid w:val="003A7EF3"/>
    <w:rsid w:val="003B0C13"/>
    <w:rsid w:val="003B0D92"/>
    <w:rsid w:val="003B1091"/>
    <w:rsid w:val="003B159C"/>
    <w:rsid w:val="003B164F"/>
    <w:rsid w:val="003B174A"/>
    <w:rsid w:val="003B1CA5"/>
    <w:rsid w:val="003B2634"/>
    <w:rsid w:val="003B284A"/>
    <w:rsid w:val="003B2AA9"/>
    <w:rsid w:val="003B2E59"/>
    <w:rsid w:val="003B2F2A"/>
    <w:rsid w:val="003B369F"/>
    <w:rsid w:val="003B36A3"/>
    <w:rsid w:val="003B3CD8"/>
    <w:rsid w:val="003B3FD6"/>
    <w:rsid w:val="003B41FE"/>
    <w:rsid w:val="003B445A"/>
    <w:rsid w:val="003B489E"/>
    <w:rsid w:val="003B4D81"/>
    <w:rsid w:val="003B5009"/>
    <w:rsid w:val="003B54F5"/>
    <w:rsid w:val="003B5D6A"/>
    <w:rsid w:val="003B5FB5"/>
    <w:rsid w:val="003B6488"/>
    <w:rsid w:val="003B64BB"/>
    <w:rsid w:val="003B67C7"/>
    <w:rsid w:val="003B732B"/>
    <w:rsid w:val="003B7E11"/>
    <w:rsid w:val="003B7FE5"/>
    <w:rsid w:val="003C11C8"/>
    <w:rsid w:val="003C135A"/>
    <w:rsid w:val="003C140C"/>
    <w:rsid w:val="003C1489"/>
    <w:rsid w:val="003C1669"/>
    <w:rsid w:val="003C171D"/>
    <w:rsid w:val="003C1854"/>
    <w:rsid w:val="003C1FA6"/>
    <w:rsid w:val="003C2702"/>
    <w:rsid w:val="003C2A75"/>
    <w:rsid w:val="003C2D20"/>
    <w:rsid w:val="003C2F9D"/>
    <w:rsid w:val="003C3334"/>
    <w:rsid w:val="003C4281"/>
    <w:rsid w:val="003C4321"/>
    <w:rsid w:val="003C4829"/>
    <w:rsid w:val="003C5090"/>
    <w:rsid w:val="003C5141"/>
    <w:rsid w:val="003C5442"/>
    <w:rsid w:val="003C5E64"/>
    <w:rsid w:val="003C660B"/>
    <w:rsid w:val="003C7564"/>
    <w:rsid w:val="003C769B"/>
    <w:rsid w:val="003C77BB"/>
    <w:rsid w:val="003C7806"/>
    <w:rsid w:val="003C7D93"/>
    <w:rsid w:val="003C7EB6"/>
    <w:rsid w:val="003D059E"/>
    <w:rsid w:val="003D06F3"/>
    <w:rsid w:val="003D0792"/>
    <w:rsid w:val="003D109F"/>
    <w:rsid w:val="003D1E8C"/>
    <w:rsid w:val="003D2478"/>
    <w:rsid w:val="003D3009"/>
    <w:rsid w:val="003D35AA"/>
    <w:rsid w:val="003D3C45"/>
    <w:rsid w:val="003D3D1D"/>
    <w:rsid w:val="003D40C9"/>
    <w:rsid w:val="003D4D72"/>
    <w:rsid w:val="003D4E7F"/>
    <w:rsid w:val="003D5381"/>
    <w:rsid w:val="003D5B1F"/>
    <w:rsid w:val="003D5E21"/>
    <w:rsid w:val="003D6396"/>
    <w:rsid w:val="003D6747"/>
    <w:rsid w:val="003D6BAD"/>
    <w:rsid w:val="003D72AA"/>
    <w:rsid w:val="003E057B"/>
    <w:rsid w:val="003E0EE3"/>
    <w:rsid w:val="003E129F"/>
    <w:rsid w:val="003E15FA"/>
    <w:rsid w:val="003E1699"/>
    <w:rsid w:val="003E1E79"/>
    <w:rsid w:val="003E20E4"/>
    <w:rsid w:val="003E229B"/>
    <w:rsid w:val="003E2759"/>
    <w:rsid w:val="003E27EB"/>
    <w:rsid w:val="003E2FCE"/>
    <w:rsid w:val="003E3041"/>
    <w:rsid w:val="003E321F"/>
    <w:rsid w:val="003E35AF"/>
    <w:rsid w:val="003E37E8"/>
    <w:rsid w:val="003E3BE5"/>
    <w:rsid w:val="003E3DBD"/>
    <w:rsid w:val="003E3FD1"/>
    <w:rsid w:val="003E41B8"/>
    <w:rsid w:val="003E4646"/>
    <w:rsid w:val="003E48AC"/>
    <w:rsid w:val="003E4B2F"/>
    <w:rsid w:val="003E4BD5"/>
    <w:rsid w:val="003E4E5B"/>
    <w:rsid w:val="003E55E4"/>
    <w:rsid w:val="003E5CC6"/>
    <w:rsid w:val="003E60DC"/>
    <w:rsid w:val="003E6365"/>
    <w:rsid w:val="003E64A3"/>
    <w:rsid w:val="003E68FF"/>
    <w:rsid w:val="003E6B61"/>
    <w:rsid w:val="003E6D9C"/>
    <w:rsid w:val="003E74E3"/>
    <w:rsid w:val="003E7804"/>
    <w:rsid w:val="003E7904"/>
    <w:rsid w:val="003E7FBC"/>
    <w:rsid w:val="003F05C7"/>
    <w:rsid w:val="003F0A00"/>
    <w:rsid w:val="003F0D22"/>
    <w:rsid w:val="003F0ED5"/>
    <w:rsid w:val="003F119D"/>
    <w:rsid w:val="003F1D71"/>
    <w:rsid w:val="003F1DC2"/>
    <w:rsid w:val="003F214A"/>
    <w:rsid w:val="003F2432"/>
    <w:rsid w:val="003F253C"/>
    <w:rsid w:val="003F27C9"/>
    <w:rsid w:val="003F28C9"/>
    <w:rsid w:val="003F2C11"/>
    <w:rsid w:val="003F2C8D"/>
    <w:rsid w:val="003F2CD4"/>
    <w:rsid w:val="003F32BF"/>
    <w:rsid w:val="003F3327"/>
    <w:rsid w:val="003F3A60"/>
    <w:rsid w:val="003F47CC"/>
    <w:rsid w:val="003F5363"/>
    <w:rsid w:val="003F5A66"/>
    <w:rsid w:val="003F5C00"/>
    <w:rsid w:val="003F621C"/>
    <w:rsid w:val="003F69C0"/>
    <w:rsid w:val="003F6B46"/>
    <w:rsid w:val="003F6BBE"/>
    <w:rsid w:val="003F6FD2"/>
    <w:rsid w:val="003F7424"/>
    <w:rsid w:val="003F7DCF"/>
    <w:rsid w:val="003F7F10"/>
    <w:rsid w:val="004000E8"/>
    <w:rsid w:val="0040046A"/>
    <w:rsid w:val="004006FE"/>
    <w:rsid w:val="0040086E"/>
    <w:rsid w:val="00400B62"/>
    <w:rsid w:val="00400E48"/>
    <w:rsid w:val="004020F8"/>
    <w:rsid w:val="00402345"/>
    <w:rsid w:val="00402534"/>
    <w:rsid w:val="004025E1"/>
    <w:rsid w:val="004028D6"/>
    <w:rsid w:val="00402E2B"/>
    <w:rsid w:val="0040318A"/>
    <w:rsid w:val="004031A0"/>
    <w:rsid w:val="00403757"/>
    <w:rsid w:val="00403B6D"/>
    <w:rsid w:val="00403CF3"/>
    <w:rsid w:val="00404AFF"/>
    <w:rsid w:val="0040512B"/>
    <w:rsid w:val="00405876"/>
    <w:rsid w:val="004058B8"/>
    <w:rsid w:val="004059BB"/>
    <w:rsid w:val="00405AF5"/>
    <w:rsid w:val="00405CA5"/>
    <w:rsid w:val="00405E52"/>
    <w:rsid w:val="00406534"/>
    <w:rsid w:val="00406547"/>
    <w:rsid w:val="004071A1"/>
    <w:rsid w:val="004072EA"/>
    <w:rsid w:val="00407672"/>
    <w:rsid w:val="00407AC1"/>
    <w:rsid w:val="00407B8D"/>
    <w:rsid w:val="00407CD3"/>
    <w:rsid w:val="00407E04"/>
    <w:rsid w:val="00407F9E"/>
    <w:rsid w:val="00407FC5"/>
    <w:rsid w:val="00410134"/>
    <w:rsid w:val="0041013C"/>
    <w:rsid w:val="00410724"/>
    <w:rsid w:val="00410779"/>
    <w:rsid w:val="00410A87"/>
    <w:rsid w:val="00410B72"/>
    <w:rsid w:val="00410F18"/>
    <w:rsid w:val="00410FF6"/>
    <w:rsid w:val="00411A88"/>
    <w:rsid w:val="004123F6"/>
    <w:rsid w:val="00412411"/>
    <w:rsid w:val="0041263E"/>
    <w:rsid w:val="004127E9"/>
    <w:rsid w:val="00413064"/>
    <w:rsid w:val="00413AAC"/>
    <w:rsid w:val="00413CB6"/>
    <w:rsid w:val="00413E92"/>
    <w:rsid w:val="00414212"/>
    <w:rsid w:val="00414244"/>
    <w:rsid w:val="004146C1"/>
    <w:rsid w:val="0041556B"/>
    <w:rsid w:val="00415694"/>
    <w:rsid w:val="004160D2"/>
    <w:rsid w:val="00416297"/>
    <w:rsid w:val="0041631D"/>
    <w:rsid w:val="0041641B"/>
    <w:rsid w:val="004167E4"/>
    <w:rsid w:val="00416BCC"/>
    <w:rsid w:val="00416BF4"/>
    <w:rsid w:val="00417522"/>
    <w:rsid w:val="00417606"/>
    <w:rsid w:val="00417C25"/>
    <w:rsid w:val="00417D87"/>
    <w:rsid w:val="0042093B"/>
    <w:rsid w:val="00420B89"/>
    <w:rsid w:val="00421105"/>
    <w:rsid w:val="00421382"/>
    <w:rsid w:val="0042153E"/>
    <w:rsid w:val="0042208D"/>
    <w:rsid w:val="00422259"/>
    <w:rsid w:val="00422359"/>
    <w:rsid w:val="00422AA4"/>
    <w:rsid w:val="00422B5D"/>
    <w:rsid w:val="00422F82"/>
    <w:rsid w:val="004230EC"/>
    <w:rsid w:val="0042336B"/>
    <w:rsid w:val="004236E9"/>
    <w:rsid w:val="00423900"/>
    <w:rsid w:val="00423970"/>
    <w:rsid w:val="00423D80"/>
    <w:rsid w:val="004242F4"/>
    <w:rsid w:val="00424426"/>
    <w:rsid w:val="0042455D"/>
    <w:rsid w:val="00424E53"/>
    <w:rsid w:val="00425177"/>
    <w:rsid w:val="00425486"/>
    <w:rsid w:val="0042564B"/>
    <w:rsid w:val="004261A2"/>
    <w:rsid w:val="00426FC7"/>
    <w:rsid w:val="00427248"/>
    <w:rsid w:val="0042732D"/>
    <w:rsid w:val="00427437"/>
    <w:rsid w:val="00427B3E"/>
    <w:rsid w:val="00430370"/>
    <w:rsid w:val="00430B28"/>
    <w:rsid w:val="00430EA8"/>
    <w:rsid w:val="00430EFE"/>
    <w:rsid w:val="00431272"/>
    <w:rsid w:val="00431AB1"/>
    <w:rsid w:val="00431D2A"/>
    <w:rsid w:val="004325D0"/>
    <w:rsid w:val="00432633"/>
    <w:rsid w:val="004329AC"/>
    <w:rsid w:val="00433B8B"/>
    <w:rsid w:val="00434916"/>
    <w:rsid w:val="00435041"/>
    <w:rsid w:val="0043522C"/>
    <w:rsid w:val="0043535A"/>
    <w:rsid w:val="00435604"/>
    <w:rsid w:val="0043606C"/>
    <w:rsid w:val="00436B25"/>
    <w:rsid w:val="00436BAC"/>
    <w:rsid w:val="00436D0C"/>
    <w:rsid w:val="00436F4E"/>
    <w:rsid w:val="00437447"/>
    <w:rsid w:val="004374BE"/>
    <w:rsid w:val="00437663"/>
    <w:rsid w:val="00437864"/>
    <w:rsid w:val="004378FB"/>
    <w:rsid w:val="00437C38"/>
    <w:rsid w:val="00437F88"/>
    <w:rsid w:val="00440865"/>
    <w:rsid w:val="00440BD7"/>
    <w:rsid w:val="00440CCB"/>
    <w:rsid w:val="00440E34"/>
    <w:rsid w:val="0044105D"/>
    <w:rsid w:val="00441A92"/>
    <w:rsid w:val="00441B0F"/>
    <w:rsid w:val="00441C7B"/>
    <w:rsid w:val="004420BB"/>
    <w:rsid w:val="00442308"/>
    <w:rsid w:val="0044273C"/>
    <w:rsid w:val="0044294A"/>
    <w:rsid w:val="00442AFE"/>
    <w:rsid w:val="00442C23"/>
    <w:rsid w:val="00442CA4"/>
    <w:rsid w:val="004431DC"/>
    <w:rsid w:val="00443475"/>
    <w:rsid w:val="00443B22"/>
    <w:rsid w:val="00443BA3"/>
    <w:rsid w:val="00443E01"/>
    <w:rsid w:val="0044467A"/>
    <w:rsid w:val="004447B9"/>
    <w:rsid w:val="00444AC6"/>
    <w:rsid w:val="00444F56"/>
    <w:rsid w:val="00445282"/>
    <w:rsid w:val="0044585F"/>
    <w:rsid w:val="00445CD8"/>
    <w:rsid w:val="00445D43"/>
    <w:rsid w:val="00445F5E"/>
    <w:rsid w:val="00446063"/>
    <w:rsid w:val="00446247"/>
    <w:rsid w:val="00446249"/>
    <w:rsid w:val="00446488"/>
    <w:rsid w:val="0044677C"/>
    <w:rsid w:val="004468B7"/>
    <w:rsid w:val="00446E02"/>
    <w:rsid w:val="00447BEC"/>
    <w:rsid w:val="00447FA1"/>
    <w:rsid w:val="00450484"/>
    <w:rsid w:val="00450553"/>
    <w:rsid w:val="00450B78"/>
    <w:rsid w:val="00450C3B"/>
    <w:rsid w:val="0045106C"/>
    <w:rsid w:val="0045123F"/>
    <w:rsid w:val="00451592"/>
    <w:rsid w:val="00451631"/>
    <w:rsid w:val="004517AA"/>
    <w:rsid w:val="0045202F"/>
    <w:rsid w:val="00452CAC"/>
    <w:rsid w:val="00452F2D"/>
    <w:rsid w:val="00453397"/>
    <w:rsid w:val="004533C5"/>
    <w:rsid w:val="004535FC"/>
    <w:rsid w:val="00453719"/>
    <w:rsid w:val="00453A02"/>
    <w:rsid w:val="00453A71"/>
    <w:rsid w:val="00453D32"/>
    <w:rsid w:val="004543F4"/>
    <w:rsid w:val="00454427"/>
    <w:rsid w:val="004545CE"/>
    <w:rsid w:val="0045462C"/>
    <w:rsid w:val="00454868"/>
    <w:rsid w:val="00454987"/>
    <w:rsid w:val="00454ACB"/>
    <w:rsid w:val="00456301"/>
    <w:rsid w:val="00456309"/>
    <w:rsid w:val="00456DC8"/>
    <w:rsid w:val="00457565"/>
    <w:rsid w:val="00457AA1"/>
    <w:rsid w:val="00457B71"/>
    <w:rsid w:val="00460039"/>
    <w:rsid w:val="004600AD"/>
    <w:rsid w:val="004601E2"/>
    <w:rsid w:val="00460625"/>
    <w:rsid w:val="00460694"/>
    <w:rsid w:val="004606CE"/>
    <w:rsid w:val="00460D1E"/>
    <w:rsid w:val="00460D89"/>
    <w:rsid w:val="004615B3"/>
    <w:rsid w:val="00461A4C"/>
    <w:rsid w:val="00462411"/>
    <w:rsid w:val="00462851"/>
    <w:rsid w:val="00462BFE"/>
    <w:rsid w:val="00463125"/>
    <w:rsid w:val="00463672"/>
    <w:rsid w:val="00463760"/>
    <w:rsid w:val="00464017"/>
    <w:rsid w:val="00464754"/>
    <w:rsid w:val="00465303"/>
    <w:rsid w:val="00465380"/>
    <w:rsid w:val="004656DE"/>
    <w:rsid w:val="00466142"/>
    <w:rsid w:val="004669E2"/>
    <w:rsid w:val="00466CC6"/>
    <w:rsid w:val="00467AE5"/>
    <w:rsid w:val="00470B25"/>
    <w:rsid w:val="00470C31"/>
    <w:rsid w:val="00471647"/>
    <w:rsid w:val="00471C73"/>
    <w:rsid w:val="00471DE0"/>
    <w:rsid w:val="0047268B"/>
    <w:rsid w:val="00472BC0"/>
    <w:rsid w:val="004734D0"/>
    <w:rsid w:val="004734FA"/>
    <w:rsid w:val="00474890"/>
    <w:rsid w:val="004748EB"/>
    <w:rsid w:val="00474D2E"/>
    <w:rsid w:val="004751C1"/>
    <w:rsid w:val="0047543E"/>
    <w:rsid w:val="00475563"/>
    <w:rsid w:val="0047556B"/>
    <w:rsid w:val="0047558B"/>
    <w:rsid w:val="0047598F"/>
    <w:rsid w:val="00475AF4"/>
    <w:rsid w:val="0047623B"/>
    <w:rsid w:val="0047657F"/>
    <w:rsid w:val="0047699D"/>
    <w:rsid w:val="00477768"/>
    <w:rsid w:val="0048044E"/>
    <w:rsid w:val="00481037"/>
    <w:rsid w:val="0048145F"/>
    <w:rsid w:val="00481966"/>
    <w:rsid w:val="00481D85"/>
    <w:rsid w:val="00481F16"/>
    <w:rsid w:val="004821EE"/>
    <w:rsid w:val="004828E6"/>
    <w:rsid w:val="00483BED"/>
    <w:rsid w:val="00483C8A"/>
    <w:rsid w:val="004847AA"/>
    <w:rsid w:val="00484C5F"/>
    <w:rsid w:val="00484DED"/>
    <w:rsid w:val="00484F62"/>
    <w:rsid w:val="00485531"/>
    <w:rsid w:val="00486059"/>
    <w:rsid w:val="0048645E"/>
    <w:rsid w:val="00486CB7"/>
    <w:rsid w:val="004870DC"/>
    <w:rsid w:val="00487666"/>
    <w:rsid w:val="004876D8"/>
    <w:rsid w:val="00487BBF"/>
    <w:rsid w:val="0049042E"/>
    <w:rsid w:val="004904BB"/>
    <w:rsid w:val="00491C9D"/>
    <w:rsid w:val="00491FC4"/>
    <w:rsid w:val="004923E6"/>
    <w:rsid w:val="00492421"/>
    <w:rsid w:val="004926AF"/>
    <w:rsid w:val="004929F6"/>
    <w:rsid w:val="00492BC5"/>
    <w:rsid w:val="0049334B"/>
    <w:rsid w:val="00493401"/>
    <w:rsid w:val="0049358C"/>
    <w:rsid w:val="00493845"/>
    <w:rsid w:val="004939C7"/>
    <w:rsid w:val="00493ACB"/>
    <w:rsid w:val="00494939"/>
    <w:rsid w:val="00494B23"/>
    <w:rsid w:val="00494D6E"/>
    <w:rsid w:val="00494E65"/>
    <w:rsid w:val="0049519B"/>
    <w:rsid w:val="00495509"/>
    <w:rsid w:val="00495913"/>
    <w:rsid w:val="00495D07"/>
    <w:rsid w:val="00495DD9"/>
    <w:rsid w:val="004964F1"/>
    <w:rsid w:val="0049656B"/>
    <w:rsid w:val="00496E88"/>
    <w:rsid w:val="004970B1"/>
    <w:rsid w:val="00497355"/>
    <w:rsid w:val="0049782C"/>
    <w:rsid w:val="00497A6B"/>
    <w:rsid w:val="00497C0B"/>
    <w:rsid w:val="004A0283"/>
    <w:rsid w:val="004A056B"/>
    <w:rsid w:val="004A0643"/>
    <w:rsid w:val="004A0B1B"/>
    <w:rsid w:val="004A0DAF"/>
    <w:rsid w:val="004A16BC"/>
    <w:rsid w:val="004A1784"/>
    <w:rsid w:val="004A18C7"/>
    <w:rsid w:val="004A1BCC"/>
    <w:rsid w:val="004A296A"/>
    <w:rsid w:val="004A2B94"/>
    <w:rsid w:val="004A3337"/>
    <w:rsid w:val="004A3B7A"/>
    <w:rsid w:val="004A3E5C"/>
    <w:rsid w:val="004A4175"/>
    <w:rsid w:val="004A44BA"/>
    <w:rsid w:val="004A5178"/>
    <w:rsid w:val="004A5484"/>
    <w:rsid w:val="004A5ADC"/>
    <w:rsid w:val="004A6297"/>
    <w:rsid w:val="004A646E"/>
    <w:rsid w:val="004A6774"/>
    <w:rsid w:val="004A6F85"/>
    <w:rsid w:val="004A7166"/>
    <w:rsid w:val="004A727F"/>
    <w:rsid w:val="004A74C0"/>
    <w:rsid w:val="004A7D08"/>
    <w:rsid w:val="004B0256"/>
    <w:rsid w:val="004B029B"/>
    <w:rsid w:val="004B033D"/>
    <w:rsid w:val="004B044A"/>
    <w:rsid w:val="004B082A"/>
    <w:rsid w:val="004B0B09"/>
    <w:rsid w:val="004B0B31"/>
    <w:rsid w:val="004B0DB6"/>
    <w:rsid w:val="004B0F04"/>
    <w:rsid w:val="004B10A0"/>
    <w:rsid w:val="004B110C"/>
    <w:rsid w:val="004B117F"/>
    <w:rsid w:val="004B1412"/>
    <w:rsid w:val="004B163E"/>
    <w:rsid w:val="004B1EAD"/>
    <w:rsid w:val="004B1FC8"/>
    <w:rsid w:val="004B21E7"/>
    <w:rsid w:val="004B2204"/>
    <w:rsid w:val="004B2B52"/>
    <w:rsid w:val="004B3456"/>
    <w:rsid w:val="004B4111"/>
    <w:rsid w:val="004B436D"/>
    <w:rsid w:val="004B4AB8"/>
    <w:rsid w:val="004B4F36"/>
    <w:rsid w:val="004B51DE"/>
    <w:rsid w:val="004B5444"/>
    <w:rsid w:val="004B5E08"/>
    <w:rsid w:val="004B60CB"/>
    <w:rsid w:val="004B6514"/>
    <w:rsid w:val="004B6A42"/>
    <w:rsid w:val="004B6A50"/>
    <w:rsid w:val="004B6F6A"/>
    <w:rsid w:val="004B7877"/>
    <w:rsid w:val="004B7901"/>
    <w:rsid w:val="004B7C0C"/>
    <w:rsid w:val="004C0031"/>
    <w:rsid w:val="004C004F"/>
    <w:rsid w:val="004C06E8"/>
    <w:rsid w:val="004C073F"/>
    <w:rsid w:val="004C1429"/>
    <w:rsid w:val="004C1460"/>
    <w:rsid w:val="004C2061"/>
    <w:rsid w:val="004C2DBE"/>
    <w:rsid w:val="004C3034"/>
    <w:rsid w:val="004C3898"/>
    <w:rsid w:val="004C3CD2"/>
    <w:rsid w:val="004C45AD"/>
    <w:rsid w:val="004C4A48"/>
    <w:rsid w:val="004C4C07"/>
    <w:rsid w:val="004C4CC8"/>
    <w:rsid w:val="004C518D"/>
    <w:rsid w:val="004C51B3"/>
    <w:rsid w:val="004C51E1"/>
    <w:rsid w:val="004C54BA"/>
    <w:rsid w:val="004C5629"/>
    <w:rsid w:val="004C58FE"/>
    <w:rsid w:val="004C65D1"/>
    <w:rsid w:val="004C696F"/>
    <w:rsid w:val="004C6E50"/>
    <w:rsid w:val="004C6F12"/>
    <w:rsid w:val="004C779E"/>
    <w:rsid w:val="004C78BE"/>
    <w:rsid w:val="004C7A12"/>
    <w:rsid w:val="004D00DB"/>
    <w:rsid w:val="004D02F7"/>
    <w:rsid w:val="004D056D"/>
    <w:rsid w:val="004D07E2"/>
    <w:rsid w:val="004D1175"/>
    <w:rsid w:val="004D13EC"/>
    <w:rsid w:val="004D1DD8"/>
    <w:rsid w:val="004D241A"/>
    <w:rsid w:val="004D288E"/>
    <w:rsid w:val="004D2DC3"/>
    <w:rsid w:val="004D36B1"/>
    <w:rsid w:val="004D3805"/>
    <w:rsid w:val="004D3E3D"/>
    <w:rsid w:val="004D4A96"/>
    <w:rsid w:val="004D4C47"/>
    <w:rsid w:val="004D4E9D"/>
    <w:rsid w:val="004D5011"/>
    <w:rsid w:val="004D649C"/>
    <w:rsid w:val="004D6CA7"/>
    <w:rsid w:val="004D6DAC"/>
    <w:rsid w:val="004D74EA"/>
    <w:rsid w:val="004D74EF"/>
    <w:rsid w:val="004D7EBD"/>
    <w:rsid w:val="004E0172"/>
    <w:rsid w:val="004E06D3"/>
    <w:rsid w:val="004E0AA6"/>
    <w:rsid w:val="004E0CAF"/>
    <w:rsid w:val="004E12A9"/>
    <w:rsid w:val="004E176C"/>
    <w:rsid w:val="004E1823"/>
    <w:rsid w:val="004E1A22"/>
    <w:rsid w:val="004E1E71"/>
    <w:rsid w:val="004E1F36"/>
    <w:rsid w:val="004E2055"/>
    <w:rsid w:val="004E2211"/>
    <w:rsid w:val="004E2610"/>
    <w:rsid w:val="004E2680"/>
    <w:rsid w:val="004E28F9"/>
    <w:rsid w:val="004E30D6"/>
    <w:rsid w:val="004E3CAD"/>
    <w:rsid w:val="004E3F59"/>
    <w:rsid w:val="004E3FC2"/>
    <w:rsid w:val="004E457C"/>
    <w:rsid w:val="004E462E"/>
    <w:rsid w:val="004E475E"/>
    <w:rsid w:val="004E48C2"/>
    <w:rsid w:val="004E4A40"/>
    <w:rsid w:val="004E4BC9"/>
    <w:rsid w:val="004E4FDF"/>
    <w:rsid w:val="004E56DC"/>
    <w:rsid w:val="004E5980"/>
    <w:rsid w:val="004E5EE6"/>
    <w:rsid w:val="004E6023"/>
    <w:rsid w:val="004E607D"/>
    <w:rsid w:val="004E63BE"/>
    <w:rsid w:val="004E66FC"/>
    <w:rsid w:val="004E68DC"/>
    <w:rsid w:val="004E6DF0"/>
    <w:rsid w:val="004E6F52"/>
    <w:rsid w:val="004E7072"/>
    <w:rsid w:val="004E7134"/>
    <w:rsid w:val="004E76F4"/>
    <w:rsid w:val="004F0141"/>
    <w:rsid w:val="004F01A7"/>
    <w:rsid w:val="004F095A"/>
    <w:rsid w:val="004F0A85"/>
    <w:rsid w:val="004F0AD8"/>
    <w:rsid w:val="004F0B28"/>
    <w:rsid w:val="004F0B4E"/>
    <w:rsid w:val="004F0B6C"/>
    <w:rsid w:val="004F1F1F"/>
    <w:rsid w:val="004F2078"/>
    <w:rsid w:val="004F22BC"/>
    <w:rsid w:val="004F2627"/>
    <w:rsid w:val="004F2B8F"/>
    <w:rsid w:val="004F2FDC"/>
    <w:rsid w:val="004F3155"/>
    <w:rsid w:val="004F333E"/>
    <w:rsid w:val="004F36F5"/>
    <w:rsid w:val="004F386D"/>
    <w:rsid w:val="004F3BCF"/>
    <w:rsid w:val="004F3EC8"/>
    <w:rsid w:val="004F411C"/>
    <w:rsid w:val="004F419D"/>
    <w:rsid w:val="004F48A0"/>
    <w:rsid w:val="004F4907"/>
    <w:rsid w:val="004F4DA3"/>
    <w:rsid w:val="004F4E58"/>
    <w:rsid w:val="004F5506"/>
    <w:rsid w:val="004F6238"/>
    <w:rsid w:val="004F669A"/>
    <w:rsid w:val="004F6C6E"/>
    <w:rsid w:val="004F6F8B"/>
    <w:rsid w:val="004F6FE6"/>
    <w:rsid w:val="004F7024"/>
    <w:rsid w:val="004F72D3"/>
    <w:rsid w:val="004F749A"/>
    <w:rsid w:val="004F74A6"/>
    <w:rsid w:val="004F7674"/>
    <w:rsid w:val="004F76A2"/>
    <w:rsid w:val="004F76C2"/>
    <w:rsid w:val="004F78A9"/>
    <w:rsid w:val="00500FE9"/>
    <w:rsid w:val="005016B4"/>
    <w:rsid w:val="00502522"/>
    <w:rsid w:val="00502B68"/>
    <w:rsid w:val="00502ED5"/>
    <w:rsid w:val="00502F5A"/>
    <w:rsid w:val="005035C5"/>
    <w:rsid w:val="00503D52"/>
    <w:rsid w:val="00503D8E"/>
    <w:rsid w:val="00503FB9"/>
    <w:rsid w:val="0050409F"/>
    <w:rsid w:val="005045E5"/>
    <w:rsid w:val="005046B6"/>
    <w:rsid w:val="0050472E"/>
    <w:rsid w:val="0050491E"/>
    <w:rsid w:val="00504DA3"/>
    <w:rsid w:val="00504EB1"/>
    <w:rsid w:val="00505432"/>
    <w:rsid w:val="005058D0"/>
    <w:rsid w:val="00505A58"/>
    <w:rsid w:val="00506199"/>
    <w:rsid w:val="00506557"/>
    <w:rsid w:val="005066F0"/>
    <w:rsid w:val="0050677A"/>
    <w:rsid w:val="0050677F"/>
    <w:rsid w:val="005068B5"/>
    <w:rsid w:val="00507107"/>
    <w:rsid w:val="00507867"/>
    <w:rsid w:val="005108D8"/>
    <w:rsid w:val="0051153B"/>
    <w:rsid w:val="005116F9"/>
    <w:rsid w:val="0051194E"/>
    <w:rsid w:val="00511A5C"/>
    <w:rsid w:val="00511FE1"/>
    <w:rsid w:val="005121A2"/>
    <w:rsid w:val="00512456"/>
    <w:rsid w:val="00512559"/>
    <w:rsid w:val="0051279F"/>
    <w:rsid w:val="00512AE5"/>
    <w:rsid w:val="00512DE3"/>
    <w:rsid w:val="00512FD3"/>
    <w:rsid w:val="00513716"/>
    <w:rsid w:val="00513862"/>
    <w:rsid w:val="00513F47"/>
    <w:rsid w:val="00513FC5"/>
    <w:rsid w:val="00514070"/>
    <w:rsid w:val="005141D0"/>
    <w:rsid w:val="005153A7"/>
    <w:rsid w:val="005153D7"/>
    <w:rsid w:val="0051569D"/>
    <w:rsid w:val="005158F9"/>
    <w:rsid w:val="00515A09"/>
    <w:rsid w:val="00515EE6"/>
    <w:rsid w:val="00516741"/>
    <w:rsid w:val="00516A1C"/>
    <w:rsid w:val="00516A7F"/>
    <w:rsid w:val="00516DBF"/>
    <w:rsid w:val="00516F68"/>
    <w:rsid w:val="0051749A"/>
    <w:rsid w:val="005175DB"/>
    <w:rsid w:val="00517897"/>
    <w:rsid w:val="005200F2"/>
    <w:rsid w:val="00520140"/>
    <w:rsid w:val="005208B2"/>
    <w:rsid w:val="00521447"/>
    <w:rsid w:val="00521940"/>
    <w:rsid w:val="005219CF"/>
    <w:rsid w:val="0052203D"/>
    <w:rsid w:val="005220D5"/>
    <w:rsid w:val="0052249C"/>
    <w:rsid w:val="005225CA"/>
    <w:rsid w:val="00522AF4"/>
    <w:rsid w:val="00523244"/>
    <w:rsid w:val="00523316"/>
    <w:rsid w:val="0052355C"/>
    <w:rsid w:val="00523B51"/>
    <w:rsid w:val="00523B70"/>
    <w:rsid w:val="00523B91"/>
    <w:rsid w:val="00523CF7"/>
    <w:rsid w:val="00523DEB"/>
    <w:rsid w:val="00523E4A"/>
    <w:rsid w:val="00524078"/>
    <w:rsid w:val="00524113"/>
    <w:rsid w:val="0052469F"/>
    <w:rsid w:val="005249A0"/>
    <w:rsid w:val="00524C4D"/>
    <w:rsid w:val="00524C52"/>
    <w:rsid w:val="00524C5E"/>
    <w:rsid w:val="00524DE2"/>
    <w:rsid w:val="00525046"/>
    <w:rsid w:val="005250C8"/>
    <w:rsid w:val="005253FC"/>
    <w:rsid w:val="005256A8"/>
    <w:rsid w:val="00525AAF"/>
    <w:rsid w:val="00525E9D"/>
    <w:rsid w:val="0052640F"/>
    <w:rsid w:val="00526B93"/>
    <w:rsid w:val="00526CFA"/>
    <w:rsid w:val="005270B9"/>
    <w:rsid w:val="005273FB"/>
    <w:rsid w:val="00527613"/>
    <w:rsid w:val="00527648"/>
    <w:rsid w:val="005276DC"/>
    <w:rsid w:val="005279DF"/>
    <w:rsid w:val="00527A27"/>
    <w:rsid w:val="005301A9"/>
    <w:rsid w:val="0053065B"/>
    <w:rsid w:val="005309D9"/>
    <w:rsid w:val="00530AFD"/>
    <w:rsid w:val="0053113D"/>
    <w:rsid w:val="0053146E"/>
    <w:rsid w:val="00531508"/>
    <w:rsid w:val="005315A9"/>
    <w:rsid w:val="00532197"/>
    <w:rsid w:val="005325B5"/>
    <w:rsid w:val="00532760"/>
    <w:rsid w:val="00532AC0"/>
    <w:rsid w:val="00532AE8"/>
    <w:rsid w:val="0053346D"/>
    <w:rsid w:val="00534862"/>
    <w:rsid w:val="0053486C"/>
    <w:rsid w:val="00534B59"/>
    <w:rsid w:val="00534FB9"/>
    <w:rsid w:val="005358BB"/>
    <w:rsid w:val="0053606B"/>
    <w:rsid w:val="00536624"/>
    <w:rsid w:val="00536759"/>
    <w:rsid w:val="005369AB"/>
    <w:rsid w:val="00536C5B"/>
    <w:rsid w:val="005378A5"/>
    <w:rsid w:val="00537B16"/>
    <w:rsid w:val="00537C62"/>
    <w:rsid w:val="00537C66"/>
    <w:rsid w:val="00537F68"/>
    <w:rsid w:val="00540552"/>
    <w:rsid w:val="00540564"/>
    <w:rsid w:val="005407B9"/>
    <w:rsid w:val="00541371"/>
    <w:rsid w:val="0054172F"/>
    <w:rsid w:val="00541AAB"/>
    <w:rsid w:val="00541D19"/>
    <w:rsid w:val="00541EAA"/>
    <w:rsid w:val="005420B3"/>
    <w:rsid w:val="00542877"/>
    <w:rsid w:val="005429B1"/>
    <w:rsid w:val="00542A41"/>
    <w:rsid w:val="00543381"/>
    <w:rsid w:val="0054378F"/>
    <w:rsid w:val="005438CD"/>
    <w:rsid w:val="00543E95"/>
    <w:rsid w:val="00544190"/>
    <w:rsid w:val="0054519C"/>
    <w:rsid w:val="00545315"/>
    <w:rsid w:val="00546465"/>
    <w:rsid w:val="00546717"/>
    <w:rsid w:val="00546970"/>
    <w:rsid w:val="00546F19"/>
    <w:rsid w:val="005475A5"/>
    <w:rsid w:val="005475F1"/>
    <w:rsid w:val="005502F4"/>
    <w:rsid w:val="00550720"/>
    <w:rsid w:val="00550F4B"/>
    <w:rsid w:val="0055222B"/>
    <w:rsid w:val="00552A68"/>
    <w:rsid w:val="00552F1C"/>
    <w:rsid w:val="00552FF2"/>
    <w:rsid w:val="005530E5"/>
    <w:rsid w:val="005533B5"/>
    <w:rsid w:val="005539D0"/>
    <w:rsid w:val="00553DC3"/>
    <w:rsid w:val="00553F65"/>
    <w:rsid w:val="005546B9"/>
    <w:rsid w:val="00554876"/>
    <w:rsid w:val="00554E19"/>
    <w:rsid w:val="00554E4B"/>
    <w:rsid w:val="005558A1"/>
    <w:rsid w:val="0055628C"/>
    <w:rsid w:val="005564D4"/>
    <w:rsid w:val="005565B8"/>
    <w:rsid w:val="005565F3"/>
    <w:rsid w:val="0055685D"/>
    <w:rsid w:val="005568CA"/>
    <w:rsid w:val="005569EE"/>
    <w:rsid w:val="00556DF7"/>
    <w:rsid w:val="005600B2"/>
    <w:rsid w:val="00560157"/>
    <w:rsid w:val="00560158"/>
    <w:rsid w:val="0056036D"/>
    <w:rsid w:val="00560574"/>
    <w:rsid w:val="00560EC4"/>
    <w:rsid w:val="0056121F"/>
    <w:rsid w:val="005612FE"/>
    <w:rsid w:val="00561694"/>
    <w:rsid w:val="0056226F"/>
    <w:rsid w:val="00562733"/>
    <w:rsid w:val="00562C98"/>
    <w:rsid w:val="0056310B"/>
    <w:rsid w:val="00563530"/>
    <w:rsid w:val="00563C84"/>
    <w:rsid w:val="00563E82"/>
    <w:rsid w:val="005643E9"/>
    <w:rsid w:val="00564672"/>
    <w:rsid w:val="00564677"/>
    <w:rsid w:val="00564A7F"/>
    <w:rsid w:val="00564E51"/>
    <w:rsid w:val="0056506E"/>
    <w:rsid w:val="00565154"/>
    <w:rsid w:val="005651E1"/>
    <w:rsid w:val="0056579E"/>
    <w:rsid w:val="00565988"/>
    <w:rsid w:val="00565A96"/>
    <w:rsid w:val="00565B9B"/>
    <w:rsid w:val="00566CE6"/>
    <w:rsid w:val="0056754C"/>
    <w:rsid w:val="00567D07"/>
    <w:rsid w:val="005703D0"/>
    <w:rsid w:val="0057094F"/>
    <w:rsid w:val="00570A20"/>
    <w:rsid w:val="00571AFC"/>
    <w:rsid w:val="00571CC7"/>
    <w:rsid w:val="00572005"/>
    <w:rsid w:val="00572455"/>
    <w:rsid w:val="00572505"/>
    <w:rsid w:val="00572F90"/>
    <w:rsid w:val="00573676"/>
    <w:rsid w:val="005743BD"/>
    <w:rsid w:val="00574931"/>
    <w:rsid w:val="00574B45"/>
    <w:rsid w:val="00574D98"/>
    <w:rsid w:val="005751DB"/>
    <w:rsid w:val="00575324"/>
    <w:rsid w:val="00575742"/>
    <w:rsid w:val="0057603C"/>
    <w:rsid w:val="0057613E"/>
    <w:rsid w:val="0057639B"/>
    <w:rsid w:val="00577960"/>
    <w:rsid w:val="00577C25"/>
    <w:rsid w:val="005800D3"/>
    <w:rsid w:val="005801EF"/>
    <w:rsid w:val="00580A61"/>
    <w:rsid w:val="0058154B"/>
    <w:rsid w:val="0058173D"/>
    <w:rsid w:val="005821FA"/>
    <w:rsid w:val="00582496"/>
    <w:rsid w:val="0058270E"/>
    <w:rsid w:val="00582809"/>
    <w:rsid w:val="00583160"/>
    <w:rsid w:val="00583DB5"/>
    <w:rsid w:val="00584971"/>
    <w:rsid w:val="00584C43"/>
    <w:rsid w:val="00584C5F"/>
    <w:rsid w:val="00584D05"/>
    <w:rsid w:val="0058546F"/>
    <w:rsid w:val="0058596B"/>
    <w:rsid w:val="00585ADD"/>
    <w:rsid w:val="00585BD7"/>
    <w:rsid w:val="005860B7"/>
    <w:rsid w:val="0058638B"/>
    <w:rsid w:val="00586B15"/>
    <w:rsid w:val="00586D91"/>
    <w:rsid w:val="00586D9A"/>
    <w:rsid w:val="00586E14"/>
    <w:rsid w:val="00586E36"/>
    <w:rsid w:val="00586F62"/>
    <w:rsid w:val="00587957"/>
    <w:rsid w:val="0058798C"/>
    <w:rsid w:val="00587EF2"/>
    <w:rsid w:val="005900FA"/>
    <w:rsid w:val="005902DD"/>
    <w:rsid w:val="005906E8"/>
    <w:rsid w:val="005908F8"/>
    <w:rsid w:val="005909B8"/>
    <w:rsid w:val="00590AAC"/>
    <w:rsid w:val="00590D8B"/>
    <w:rsid w:val="00590F92"/>
    <w:rsid w:val="005913EC"/>
    <w:rsid w:val="005914E8"/>
    <w:rsid w:val="0059186C"/>
    <w:rsid w:val="00593377"/>
    <w:rsid w:val="005935A4"/>
    <w:rsid w:val="00593EE4"/>
    <w:rsid w:val="0059425B"/>
    <w:rsid w:val="00594328"/>
    <w:rsid w:val="00594698"/>
    <w:rsid w:val="005948C2"/>
    <w:rsid w:val="00594EB9"/>
    <w:rsid w:val="005950E2"/>
    <w:rsid w:val="00595343"/>
    <w:rsid w:val="00595DCA"/>
    <w:rsid w:val="00595F8C"/>
    <w:rsid w:val="00596880"/>
    <w:rsid w:val="005969C3"/>
    <w:rsid w:val="00596C8A"/>
    <w:rsid w:val="00597577"/>
    <w:rsid w:val="0059779B"/>
    <w:rsid w:val="00597A13"/>
    <w:rsid w:val="005A08F7"/>
    <w:rsid w:val="005A152E"/>
    <w:rsid w:val="005A1558"/>
    <w:rsid w:val="005A199C"/>
    <w:rsid w:val="005A1E90"/>
    <w:rsid w:val="005A209A"/>
    <w:rsid w:val="005A24A3"/>
    <w:rsid w:val="005A2938"/>
    <w:rsid w:val="005A2CE3"/>
    <w:rsid w:val="005A2D31"/>
    <w:rsid w:val="005A2E62"/>
    <w:rsid w:val="005A33E9"/>
    <w:rsid w:val="005A34F2"/>
    <w:rsid w:val="005A3C87"/>
    <w:rsid w:val="005A4C09"/>
    <w:rsid w:val="005A556B"/>
    <w:rsid w:val="005A576B"/>
    <w:rsid w:val="005A59CC"/>
    <w:rsid w:val="005A645D"/>
    <w:rsid w:val="005A65B9"/>
    <w:rsid w:val="005A662D"/>
    <w:rsid w:val="005A6DD3"/>
    <w:rsid w:val="005A6FED"/>
    <w:rsid w:val="005A75FC"/>
    <w:rsid w:val="005A78B8"/>
    <w:rsid w:val="005A792F"/>
    <w:rsid w:val="005A79FB"/>
    <w:rsid w:val="005A7C4F"/>
    <w:rsid w:val="005A7E5B"/>
    <w:rsid w:val="005B000F"/>
    <w:rsid w:val="005B050D"/>
    <w:rsid w:val="005B0585"/>
    <w:rsid w:val="005B0602"/>
    <w:rsid w:val="005B0FF2"/>
    <w:rsid w:val="005B1180"/>
    <w:rsid w:val="005B12E4"/>
    <w:rsid w:val="005B1409"/>
    <w:rsid w:val="005B1A2F"/>
    <w:rsid w:val="005B20F3"/>
    <w:rsid w:val="005B2F92"/>
    <w:rsid w:val="005B35D7"/>
    <w:rsid w:val="005B392A"/>
    <w:rsid w:val="005B3AA3"/>
    <w:rsid w:val="005B3C82"/>
    <w:rsid w:val="005B4152"/>
    <w:rsid w:val="005B4499"/>
    <w:rsid w:val="005B4522"/>
    <w:rsid w:val="005B4529"/>
    <w:rsid w:val="005B508E"/>
    <w:rsid w:val="005B52F4"/>
    <w:rsid w:val="005B5567"/>
    <w:rsid w:val="005B5FB2"/>
    <w:rsid w:val="005B6F83"/>
    <w:rsid w:val="005B7982"/>
    <w:rsid w:val="005B7BBB"/>
    <w:rsid w:val="005C0669"/>
    <w:rsid w:val="005C07C3"/>
    <w:rsid w:val="005C087C"/>
    <w:rsid w:val="005C0E3C"/>
    <w:rsid w:val="005C161F"/>
    <w:rsid w:val="005C2CA8"/>
    <w:rsid w:val="005C2EB5"/>
    <w:rsid w:val="005C3221"/>
    <w:rsid w:val="005C38AB"/>
    <w:rsid w:val="005C393F"/>
    <w:rsid w:val="005C3B4A"/>
    <w:rsid w:val="005C3C29"/>
    <w:rsid w:val="005C3FD3"/>
    <w:rsid w:val="005C468A"/>
    <w:rsid w:val="005C4767"/>
    <w:rsid w:val="005C4C35"/>
    <w:rsid w:val="005C5B41"/>
    <w:rsid w:val="005C5FF9"/>
    <w:rsid w:val="005C6340"/>
    <w:rsid w:val="005C64A4"/>
    <w:rsid w:val="005C6AEC"/>
    <w:rsid w:val="005C6BBE"/>
    <w:rsid w:val="005C6D43"/>
    <w:rsid w:val="005C6EB4"/>
    <w:rsid w:val="005C74E7"/>
    <w:rsid w:val="005C74FB"/>
    <w:rsid w:val="005C79B5"/>
    <w:rsid w:val="005D00F6"/>
    <w:rsid w:val="005D025F"/>
    <w:rsid w:val="005D0288"/>
    <w:rsid w:val="005D0299"/>
    <w:rsid w:val="005D030A"/>
    <w:rsid w:val="005D0474"/>
    <w:rsid w:val="005D0A8C"/>
    <w:rsid w:val="005D10B1"/>
    <w:rsid w:val="005D1602"/>
    <w:rsid w:val="005D1996"/>
    <w:rsid w:val="005D1BE8"/>
    <w:rsid w:val="005D1C16"/>
    <w:rsid w:val="005D1E42"/>
    <w:rsid w:val="005D2057"/>
    <w:rsid w:val="005D223A"/>
    <w:rsid w:val="005D243E"/>
    <w:rsid w:val="005D2629"/>
    <w:rsid w:val="005D28F0"/>
    <w:rsid w:val="005D2B95"/>
    <w:rsid w:val="005D3272"/>
    <w:rsid w:val="005D3494"/>
    <w:rsid w:val="005D3AB1"/>
    <w:rsid w:val="005D3AC5"/>
    <w:rsid w:val="005D4089"/>
    <w:rsid w:val="005D41A1"/>
    <w:rsid w:val="005D4494"/>
    <w:rsid w:val="005D4AFB"/>
    <w:rsid w:val="005D56B1"/>
    <w:rsid w:val="005D5A61"/>
    <w:rsid w:val="005D6B73"/>
    <w:rsid w:val="005D6D87"/>
    <w:rsid w:val="005D6E8B"/>
    <w:rsid w:val="005D7201"/>
    <w:rsid w:val="005D7B3B"/>
    <w:rsid w:val="005D7CBE"/>
    <w:rsid w:val="005E03B6"/>
    <w:rsid w:val="005E042F"/>
    <w:rsid w:val="005E04F7"/>
    <w:rsid w:val="005E0758"/>
    <w:rsid w:val="005E0D1C"/>
    <w:rsid w:val="005E0FA5"/>
    <w:rsid w:val="005E0FDA"/>
    <w:rsid w:val="005E2C9B"/>
    <w:rsid w:val="005E3172"/>
    <w:rsid w:val="005E3354"/>
    <w:rsid w:val="005E385F"/>
    <w:rsid w:val="005E3BC8"/>
    <w:rsid w:val="005E4930"/>
    <w:rsid w:val="005E4AB7"/>
    <w:rsid w:val="005E4BA8"/>
    <w:rsid w:val="005E52E5"/>
    <w:rsid w:val="005E535F"/>
    <w:rsid w:val="005E56C7"/>
    <w:rsid w:val="005E58E5"/>
    <w:rsid w:val="005E5B81"/>
    <w:rsid w:val="005E5C4E"/>
    <w:rsid w:val="005E5D42"/>
    <w:rsid w:val="005E5FBF"/>
    <w:rsid w:val="005E62BD"/>
    <w:rsid w:val="005E65F1"/>
    <w:rsid w:val="005E6F51"/>
    <w:rsid w:val="005E7341"/>
    <w:rsid w:val="005E746A"/>
    <w:rsid w:val="005E763F"/>
    <w:rsid w:val="005F0760"/>
    <w:rsid w:val="005F0CC2"/>
    <w:rsid w:val="005F0D55"/>
    <w:rsid w:val="005F1CCD"/>
    <w:rsid w:val="005F1FC6"/>
    <w:rsid w:val="005F2147"/>
    <w:rsid w:val="005F2659"/>
    <w:rsid w:val="005F26CB"/>
    <w:rsid w:val="005F2CB1"/>
    <w:rsid w:val="005F2EFE"/>
    <w:rsid w:val="005F2F67"/>
    <w:rsid w:val="005F3025"/>
    <w:rsid w:val="005F3A09"/>
    <w:rsid w:val="005F4425"/>
    <w:rsid w:val="005F4B6A"/>
    <w:rsid w:val="005F521F"/>
    <w:rsid w:val="005F5705"/>
    <w:rsid w:val="005F5A78"/>
    <w:rsid w:val="005F5B49"/>
    <w:rsid w:val="005F5C45"/>
    <w:rsid w:val="005F618C"/>
    <w:rsid w:val="005F6BE9"/>
    <w:rsid w:val="005F6FAB"/>
    <w:rsid w:val="005F70BD"/>
    <w:rsid w:val="005F7262"/>
    <w:rsid w:val="005F778D"/>
    <w:rsid w:val="005F77F1"/>
    <w:rsid w:val="00600394"/>
    <w:rsid w:val="00600725"/>
    <w:rsid w:val="00600AC3"/>
    <w:rsid w:val="00600B31"/>
    <w:rsid w:val="0060127A"/>
    <w:rsid w:val="006020D8"/>
    <w:rsid w:val="00602255"/>
    <w:rsid w:val="006023AF"/>
    <w:rsid w:val="006023D9"/>
    <w:rsid w:val="0060283C"/>
    <w:rsid w:val="00602DDA"/>
    <w:rsid w:val="0060343F"/>
    <w:rsid w:val="00603F63"/>
    <w:rsid w:val="006043EB"/>
    <w:rsid w:val="00604638"/>
    <w:rsid w:val="00604B0C"/>
    <w:rsid w:val="00604F14"/>
    <w:rsid w:val="006052E2"/>
    <w:rsid w:val="00605980"/>
    <w:rsid w:val="00605A28"/>
    <w:rsid w:val="006063BA"/>
    <w:rsid w:val="00606A6D"/>
    <w:rsid w:val="00606CDC"/>
    <w:rsid w:val="00607621"/>
    <w:rsid w:val="00607A45"/>
    <w:rsid w:val="006104A4"/>
    <w:rsid w:val="0061072B"/>
    <w:rsid w:val="006107F2"/>
    <w:rsid w:val="00611ADC"/>
    <w:rsid w:val="00611B83"/>
    <w:rsid w:val="0061212A"/>
    <w:rsid w:val="006122A8"/>
    <w:rsid w:val="0061236D"/>
    <w:rsid w:val="00612CA3"/>
    <w:rsid w:val="00612E38"/>
    <w:rsid w:val="00613257"/>
    <w:rsid w:val="00613485"/>
    <w:rsid w:val="006137D0"/>
    <w:rsid w:val="00613C56"/>
    <w:rsid w:val="00614195"/>
    <w:rsid w:val="006145F9"/>
    <w:rsid w:val="00615000"/>
    <w:rsid w:val="00615D94"/>
    <w:rsid w:val="0061611C"/>
    <w:rsid w:val="00616DA9"/>
    <w:rsid w:val="00616E86"/>
    <w:rsid w:val="00616FB2"/>
    <w:rsid w:val="00617981"/>
    <w:rsid w:val="00617A86"/>
    <w:rsid w:val="00617ADC"/>
    <w:rsid w:val="00617D08"/>
    <w:rsid w:val="00617D52"/>
    <w:rsid w:val="00620166"/>
    <w:rsid w:val="00620500"/>
    <w:rsid w:val="0062066D"/>
    <w:rsid w:val="00620A71"/>
    <w:rsid w:val="00620D80"/>
    <w:rsid w:val="00621B79"/>
    <w:rsid w:val="00622113"/>
    <w:rsid w:val="0062271E"/>
    <w:rsid w:val="00622C76"/>
    <w:rsid w:val="006234A6"/>
    <w:rsid w:val="0062368D"/>
    <w:rsid w:val="006237B9"/>
    <w:rsid w:val="00623ADA"/>
    <w:rsid w:val="00623EF3"/>
    <w:rsid w:val="00624524"/>
    <w:rsid w:val="00624E1D"/>
    <w:rsid w:val="00624EA2"/>
    <w:rsid w:val="00625818"/>
    <w:rsid w:val="006263B9"/>
    <w:rsid w:val="006272AD"/>
    <w:rsid w:val="00627DDE"/>
    <w:rsid w:val="00627E6B"/>
    <w:rsid w:val="00630001"/>
    <w:rsid w:val="0063099F"/>
    <w:rsid w:val="00630C0D"/>
    <w:rsid w:val="00630F71"/>
    <w:rsid w:val="006311B3"/>
    <w:rsid w:val="006311CB"/>
    <w:rsid w:val="006311DB"/>
    <w:rsid w:val="00631279"/>
    <w:rsid w:val="006317FD"/>
    <w:rsid w:val="00631F22"/>
    <w:rsid w:val="00631F9A"/>
    <w:rsid w:val="00632154"/>
    <w:rsid w:val="006323C2"/>
    <w:rsid w:val="00632652"/>
    <w:rsid w:val="00632731"/>
    <w:rsid w:val="0063284C"/>
    <w:rsid w:val="00633317"/>
    <w:rsid w:val="00633B89"/>
    <w:rsid w:val="00633F77"/>
    <w:rsid w:val="00634371"/>
    <w:rsid w:val="00634452"/>
    <w:rsid w:val="0063476E"/>
    <w:rsid w:val="00634D42"/>
    <w:rsid w:val="00635369"/>
    <w:rsid w:val="00635463"/>
    <w:rsid w:val="00635D4D"/>
    <w:rsid w:val="00635EE6"/>
    <w:rsid w:val="00636097"/>
    <w:rsid w:val="00636398"/>
    <w:rsid w:val="006368D3"/>
    <w:rsid w:val="006374CC"/>
    <w:rsid w:val="00637686"/>
    <w:rsid w:val="006377EC"/>
    <w:rsid w:val="00637ADD"/>
    <w:rsid w:val="00637FD5"/>
    <w:rsid w:val="00640366"/>
    <w:rsid w:val="00640391"/>
    <w:rsid w:val="00640394"/>
    <w:rsid w:val="0064119A"/>
    <w:rsid w:val="0064151F"/>
    <w:rsid w:val="00641533"/>
    <w:rsid w:val="006416A4"/>
    <w:rsid w:val="00641B02"/>
    <w:rsid w:val="00641CAF"/>
    <w:rsid w:val="00641FF8"/>
    <w:rsid w:val="0064208D"/>
    <w:rsid w:val="006423E6"/>
    <w:rsid w:val="00642754"/>
    <w:rsid w:val="006427B2"/>
    <w:rsid w:val="00642ABD"/>
    <w:rsid w:val="00642AE9"/>
    <w:rsid w:val="00642E9B"/>
    <w:rsid w:val="006432A1"/>
    <w:rsid w:val="00643475"/>
    <w:rsid w:val="0064396A"/>
    <w:rsid w:val="00643B5E"/>
    <w:rsid w:val="0064410C"/>
    <w:rsid w:val="006445A3"/>
    <w:rsid w:val="006447B1"/>
    <w:rsid w:val="006447FF"/>
    <w:rsid w:val="00644D03"/>
    <w:rsid w:val="006453C3"/>
    <w:rsid w:val="006455BE"/>
    <w:rsid w:val="0064565F"/>
    <w:rsid w:val="00645877"/>
    <w:rsid w:val="00645BC6"/>
    <w:rsid w:val="00645EB7"/>
    <w:rsid w:val="00646034"/>
    <w:rsid w:val="00646135"/>
    <w:rsid w:val="0064624E"/>
    <w:rsid w:val="00646367"/>
    <w:rsid w:val="006467A6"/>
    <w:rsid w:val="00646B5C"/>
    <w:rsid w:val="006470D9"/>
    <w:rsid w:val="00647561"/>
    <w:rsid w:val="006475AF"/>
    <w:rsid w:val="00647CF3"/>
    <w:rsid w:val="006505C5"/>
    <w:rsid w:val="00650812"/>
    <w:rsid w:val="00650AB9"/>
    <w:rsid w:val="00650F4B"/>
    <w:rsid w:val="0065181C"/>
    <w:rsid w:val="00652093"/>
    <w:rsid w:val="00653528"/>
    <w:rsid w:val="006535F2"/>
    <w:rsid w:val="0065382D"/>
    <w:rsid w:val="00653899"/>
    <w:rsid w:val="006549E3"/>
    <w:rsid w:val="00654F14"/>
    <w:rsid w:val="006553BB"/>
    <w:rsid w:val="00655733"/>
    <w:rsid w:val="006557D6"/>
    <w:rsid w:val="006558D9"/>
    <w:rsid w:val="00655A85"/>
    <w:rsid w:val="00655ACD"/>
    <w:rsid w:val="0065674B"/>
    <w:rsid w:val="0065687C"/>
    <w:rsid w:val="00656A92"/>
    <w:rsid w:val="00656DDE"/>
    <w:rsid w:val="00657189"/>
    <w:rsid w:val="0065755D"/>
    <w:rsid w:val="00657F09"/>
    <w:rsid w:val="00657F3F"/>
    <w:rsid w:val="0066008B"/>
    <w:rsid w:val="0066011D"/>
    <w:rsid w:val="00660578"/>
    <w:rsid w:val="006607C0"/>
    <w:rsid w:val="00660995"/>
    <w:rsid w:val="00660A2D"/>
    <w:rsid w:val="00660D9C"/>
    <w:rsid w:val="006613A6"/>
    <w:rsid w:val="00661BEF"/>
    <w:rsid w:val="006620C1"/>
    <w:rsid w:val="00662177"/>
    <w:rsid w:val="00662204"/>
    <w:rsid w:val="006626D2"/>
    <w:rsid w:val="006627A2"/>
    <w:rsid w:val="00662DAF"/>
    <w:rsid w:val="00662EF8"/>
    <w:rsid w:val="00662FB8"/>
    <w:rsid w:val="006631C4"/>
    <w:rsid w:val="00663238"/>
    <w:rsid w:val="006634E6"/>
    <w:rsid w:val="00663AC5"/>
    <w:rsid w:val="00663B30"/>
    <w:rsid w:val="00663CA1"/>
    <w:rsid w:val="00663D47"/>
    <w:rsid w:val="00663F35"/>
    <w:rsid w:val="006640B2"/>
    <w:rsid w:val="006644A2"/>
    <w:rsid w:val="00664687"/>
    <w:rsid w:val="00664DAE"/>
    <w:rsid w:val="00665138"/>
    <w:rsid w:val="0066522D"/>
    <w:rsid w:val="006655AF"/>
    <w:rsid w:val="006655EE"/>
    <w:rsid w:val="00665D33"/>
    <w:rsid w:val="00666BED"/>
    <w:rsid w:val="00666D2A"/>
    <w:rsid w:val="00666FB7"/>
    <w:rsid w:val="00667124"/>
    <w:rsid w:val="006672FC"/>
    <w:rsid w:val="00667EE7"/>
    <w:rsid w:val="00670654"/>
    <w:rsid w:val="00670922"/>
    <w:rsid w:val="0067096B"/>
    <w:rsid w:val="00670A9A"/>
    <w:rsid w:val="00670BE1"/>
    <w:rsid w:val="006711E0"/>
    <w:rsid w:val="00671272"/>
    <w:rsid w:val="006720A1"/>
    <w:rsid w:val="0067218F"/>
    <w:rsid w:val="006721A6"/>
    <w:rsid w:val="006722E4"/>
    <w:rsid w:val="0067267A"/>
    <w:rsid w:val="006727E4"/>
    <w:rsid w:val="006737F0"/>
    <w:rsid w:val="00673CB9"/>
    <w:rsid w:val="00673DE1"/>
    <w:rsid w:val="00673E16"/>
    <w:rsid w:val="00673EB1"/>
    <w:rsid w:val="00674004"/>
    <w:rsid w:val="006741E6"/>
    <w:rsid w:val="006741F2"/>
    <w:rsid w:val="00674628"/>
    <w:rsid w:val="00674CC3"/>
    <w:rsid w:val="00674D08"/>
    <w:rsid w:val="00674DA9"/>
    <w:rsid w:val="006752F4"/>
    <w:rsid w:val="00675C72"/>
    <w:rsid w:val="00676CAB"/>
    <w:rsid w:val="00676D92"/>
    <w:rsid w:val="00676F9C"/>
    <w:rsid w:val="006771F9"/>
    <w:rsid w:val="006775BC"/>
    <w:rsid w:val="006776D7"/>
    <w:rsid w:val="0067798C"/>
    <w:rsid w:val="006806E7"/>
    <w:rsid w:val="006808A8"/>
    <w:rsid w:val="0068093D"/>
    <w:rsid w:val="00680E05"/>
    <w:rsid w:val="00681003"/>
    <w:rsid w:val="006817C9"/>
    <w:rsid w:val="00681C46"/>
    <w:rsid w:val="0068207C"/>
    <w:rsid w:val="00682091"/>
    <w:rsid w:val="006823BD"/>
    <w:rsid w:val="006837E3"/>
    <w:rsid w:val="00683B6D"/>
    <w:rsid w:val="00683C4F"/>
    <w:rsid w:val="00683ECE"/>
    <w:rsid w:val="00684192"/>
    <w:rsid w:val="006847C5"/>
    <w:rsid w:val="00684940"/>
    <w:rsid w:val="00685022"/>
    <w:rsid w:val="00685492"/>
    <w:rsid w:val="006857F3"/>
    <w:rsid w:val="00685B8A"/>
    <w:rsid w:val="00685C47"/>
    <w:rsid w:val="00685C7E"/>
    <w:rsid w:val="00685FBF"/>
    <w:rsid w:val="00686299"/>
    <w:rsid w:val="006862D3"/>
    <w:rsid w:val="006862E6"/>
    <w:rsid w:val="006863C5"/>
    <w:rsid w:val="006867F4"/>
    <w:rsid w:val="00686AD1"/>
    <w:rsid w:val="00686B97"/>
    <w:rsid w:val="00690AC1"/>
    <w:rsid w:val="00691125"/>
    <w:rsid w:val="006917EE"/>
    <w:rsid w:val="00692287"/>
    <w:rsid w:val="006922AD"/>
    <w:rsid w:val="00692313"/>
    <w:rsid w:val="006927E6"/>
    <w:rsid w:val="00692A8D"/>
    <w:rsid w:val="00692CB1"/>
    <w:rsid w:val="00692D69"/>
    <w:rsid w:val="00692D9F"/>
    <w:rsid w:val="00693562"/>
    <w:rsid w:val="0069356A"/>
    <w:rsid w:val="00693A2F"/>
    <w:rsid w:val="00693BA7"/>
    <w:rsid w:val="00693F45"/>
    <w:rsid w:val="00694098"/>
    <w:rsid w:val="00694470"/>
    <w:rsid w:val="00694605"/>
    <w:rsid w:val="00694D2B"/>
    <w:rsid w:val="00694EB8"/>
    <w:rsid w:val="006950E8"/>
    <w:rsid w:val="00695148"/>
    <w:rsid w:val="00695618"/>
    <w:rsid w:val="00695FC2"/>
    <w:rsid w:val="00696949"/>
    <w:rsid w:val="00697007"/>
    <w:rsid w:val="00697052"/>
    <w:rsid w:val="006A0A32"/>
    <w:rsid w:val="006A14E4"/>
    <w:rsid w:val="006A1605"/>
    <w:rsid w:val="006A2412"/>
    <w:rsid w:val="006A2696"/>
    <w:rsid w:val="006A2A70"/>
    <w:rsid w:val="006A2C90"/>
    <w:rsid w:val="006A2CBF"/>
    <w:rsid w:val="006A3C9B"/>
    <w:rsid w:val="006A4194"/>
    <w:rsid w:val="006A430B"/>
    <w:rsid w:val="006A46FB"/>
    <w:rsid w:val="006A4B18"/>
    <w:rsid w:val="006A585D"/>
    <w:rsid w:val="006A5CE4"/>
    <w:rsid w:val="006A5D28"/>
    <w:rsid w:val="006A5E28"/>
    <w:rsid w:val="006A5F38"/>
    <w:rsid w:val="006A5FC1"/>
    <w:rsid w:val="006A697B"/>
    <w:rsid w:val="006A7426"/>
    <w:rsid w:val="006A77E2"/>
    <w:rsid w:val="006A7AFF"/>
    <w:rsid w:val="006A7C03"/>
    <w:rsid w:val="006A7C8C"/>
    <w:rsid w:val="006A7CE7"/>
    <w:rsid w:val="006B03FB"/>
    <w:rsid w:val="006B1816"/>
    <w:rsid w:val="006B1995"/>
    <w:rsid w:val="006B1E3B"/>
    <w:rsid w:val="006B1E9E"/>
    <w:rsid w:val="006B2099"/>
    <w:rsid w:val="006B24E9"/>
    <w:rsid w:val="006B2E93"/>
    <w:rsid w:val="006B323E"/>
    <w:rsid w:val="006B3575"/>
    <w:rsid w:val="006B420E"/>
    <w:rsid w:val="006B4C7F"/>
    <w:rsid w:val="006B4D7C"/>
    <w:rsid w:val="006B4EB1"/>
    <w:rsid w:val="006B50C0"/>
    <w:rsid w:val="006B50CF"/>
    <w:rsid w:val="006B510B"/>
    <w:rsid w:val="006B5ACB"/>
    <w:rsid w:val="006B5BE2"/>
    <w:rsid w:val="006B6727"/>
    <w:rsid w:val="006B6C28"/>
    <w:rsid w:val="006B6E0B"/>
    <w:rsid w:val="006B703D"/>
    <w:rsid w:val="006B70B6"/>
    <w:rsid w:val="006B74A4"/>
    <w:rsid w:val="006B76EA"/>
    <w:rsid w:val="006C00D6"/>
    <w:rsid w:val="006C021E"/>
    <w:rsid w:val="006C03B8"/>
    <w:rsid w:val="006C0E05"/>
    <w:rsid w:val="006C0F44"/>
    <w:rsid w:val="006C18D1"/>
    <w:rsid w:val="006C22D4"/>
    <w:rsid w:val="006C22F7"/>
    <w:rsid w:val="006C27AC"/>
    <w:rsid w:val="006C34FB"/>
    <w:rsid w:val="006C3C7A"/>
    <w:rsid w:val="006C3DB2"/>
    <w:rsid w:val="006C4000"/>
    <w:rsid w:val="006C45AC"/>
    <w:rsid w:val="006C45D0"/>
    <w:rsid w:val="006C4A1A"/>
    <w:rsid w:val="006C4A5F"/>
    <w:rsid w:val="006C4B37"/>
    <w:rsid w:val="006C5236"/>
    <w:rsid w:val="006C56B1"/>
    <w:rsid w:val="006C5EC9"/>
    <w:rsid w:val="006C5FB4"/>
    <w:rsid w:val="006C6047"/>
    <w:rsid w:val="006C6059"/>
    <w:rsid w:val="006C684E"/>
    <w:rsid w:val="006C6BF8"/>
    <w:rsid w:val="006C6CFD"/>
    <w:rsid w:val="006C730D"/>
    <w:rsid w:val="006C7522"/>
    <w:rsid w:val="006D09E4"/>
    <w:rsid w:val="006D0CDE"/>
    <w:rsid w:val="006D1DE9"/>
    <w:rsid w:val="006D224C"/>
    <w:rsid w:val="006D22DF"/>
    <w:rsid w:val="006D2AA1"/>
    <w:rsid w:val="006D2D16"/>
    <w:rsid w:val="006D2D3E"/>
    <w:rsid w:val="006D394F"/>
    <w:rsid w:val="006D4100"/>
    <w:rsid w:val="006D5435"/>
    <w:rsid w:val="006D5582"/>
    <w:rsid w:val="006D5E6D"/>
    <w:rsid w:val="006D60EA"/>
    <w:rsid w:val="006D6107"/>
    <w:rsid w:val="006D657F"/>
    <w:rsid w:val="006D69DB"/>
    <w:rsid w:val="006D69EE"/>
    <w:rsid w:val="006D6F08"/>
    <w:rsid w:val="006D7652"/>
    <w:rsid w:val="006D778D"/>
    <w:rsid w:val="006D7EED"/>
    <w:rsid w:val="006D7F7A"/>
    <w:rsid w:val="006E0211"/>
    <w:rsid w:val="006E062C"/>
    <w:rsid w:val="006E188C"/>
    <w:rsid w:val="006E1C82"/>
    <w:rsid w:val="006E1F33"/>
    <w:rsid w:val="006E26A6"/>
    <w:rsid w:val="006E28B7"/>
    <w:rsid w:val="006E2A9B"/>
    <w:rsid w:val="006E2CDE"/>
    <w:rsid w:val="006E2CE4"/>
    <w:rsid w:val="006E2CF9"/>
    <w:rsid w:val="006E2F9A"/>
    <w:rsid w:val="006E3310"/>
    <w:rsid w:val="006E377E"/>
    <w:rsid w:val="006E3C90"/>
    <w:rsid w:val="006E42B4"/>
    <w:rsid w:val="006E4528"/>
    <w:rsid w:val="006E4E39"/>
    <w:rsid w:val="006E4E3B"/>
    <w:rsid w:val="006E565E"/>
    <w:rsid w:val="006E57DD"/>
    <w:rsid w:val="006E5969"/>
    <w:rsid w:val="006E5AE5"/>
    <w:rsid w:val="006E6167"/>
    <w:rsid w:val="006E63D6"/>
    <w:rsid w:val="006E673D"/>
    <w:rsid w:val="006E6899"/>
    <w:rsid w:val="006E6CBF"/>
    <w:rsid w:val="006E7011"/>
    <w:rsid w:val="006E778C"/>
    <w:rsid w:val="006E7962"/>
    <w:rsid w:val="006E7ABC"/>
    <w:rsid w:val="006E7B1D"/>
    <w:rsid w:val="006E7C38"/>
    <w:rsid w:val="006E7D3B"/>
    <w:rsid w:val="006E7E97"/>
    <w:rsid w:val="006F041A"/>
    <w:rsid w:val="006F1132"/>
    <w:rsid w:val="006F1309"/>
    <w:rsid w:val="006F1868"/>
    <w:rsid w:val="006F1B70"/>
    <w:rsid w:val="006F1FC1"/>
    <w:rsid w:val="006F204F"/>
    <w:rsid w:val="006F29D8"/>
    <w:rsid w:val="006F2CB9"/>
    <w:rsid w:val="006F2E6F"/>
    <w:rsid w:val="006F3042"/>
    <w:rsid w:val="006F3277"/>
    <w:rsid w:val="006F341D"/>
    <w:rsid w:val="006F3BD6"/>
    <w:rsid w:val="006F3CDE"/>
    <w:rsid w:val="006F3E58"/>
    <w:rsid w:val="006F3FA0"/>
    <w:rsid w:val="006F4286"/>
    <w:rsid w:val="006F4CAF"/>
    <w:rsid w:val="006F5178"/>
    <w:rsid w:val="006F5763"/>
    <w:rsid w:val="006F58D4"/>
    <w:rsid w:val="006F6582"/>
    <w:rsid w:val="006F6583"/>
    <w:rsid w:val="006F6664"/>
    <w:rsid w:val="006F6A8B"/>
    <w:rsid w:val="006F6D2B"/>
    <w:rsid w:val="006F6DE0"/>
    <w:rsid w:val="006F7057"/>
    <w:rsid w:val="006F79A5"/>
    <w:rsid w:val="006F7B34"/>
    <w:rsid w:val="006F7D8A"/>
    <w:rsid w:val="00700850"/>
    <w:rsid w:val="007009C6"/>
    <w:rsid w:val="00700A23"/>
    <w:rsid w:val="00701098"/>
    <w:rsid w:val="007023CA"/>
    <w:rsid w:val="00702691"/>
    <w:rsid w:val="00702CF8"/>
    <w:rsid w:val="00703344"/>
    <w:rsid w:val="0070346E"/>
    <w:rsid w:val="00703762"/>
    <w:rsid w:val="00703A97"/>
    <w:rsid w:val="00703AED"/>
    <w:rsid w:val="00703BB2"/>
    <w:rsid w:val="0070432E"/>
    <w:rsid w:val="00704C1C"/>
    <w:rsid w:val="00704EDB"/>
    <w:rsid w:val="007052E3"/>
    <w:rsid w:val="007053FB"/>
    <w:rsid w:val="0070544B"/>
    <w:rsid w:val="0070550E"/>
    <w:rsid w:val="007056AE"/>
    <w:rsid w:val="00706101"/>
    <w:rsid w:val="0070627C"/>
    <w:rsid w:val="007062E9"/>
    <w:rsid w:val="0070631E"/>
    <w:rsid w:val="00706327"/>
    <w:rsid w:val="00706BDF"/>
    <w:rsid w:val="00707072"/>
    <w:rsid w:val="007072EE"/>
    <w:rsid w:val="00707D61"/>
    <w:rsid w:val="007108A6"/>
    <w:rsid w:val="00710BC7"/>
    <w:rsid w:val="00711FB7"/>
    <w:rsid w:val="007120EB"/>
    <w:rsid w:val="00712287"/>
    <w:rsid w:val="007123B0"/>
    <w:rsid w:val="007125AC"/>
    <w:rsid w:val="00712772"/>
    <w:rsid w:val="00713033"/>
    <w:rsid w:val="0071332F"/>
    <w:rsid w:val="007133F0"/>
    <w:rsid w:val="00713561"/>
    <w:rsid w:val="007137C3"/>
    <w:rsid w:val="00713EBD"/>
    <w:rsid w:val="007146C9"/>
    <w:rsid w:val="007148D3"/>
    <w:rsid w:val="00714F51"/>
    <w:rsid w:val="00715B9A"/>
    <w:rsid w:val="00716390"/>
    <w:rsid w:val="007168CD"/>
    <w:rsid w:val="0071695F"/>
    <w:rsid w:val="00716D6E"/>
    <w:rsid w:val="00716F34"/>
    <w:rsid w:val="007177BE"/>
    <w:rsid w:val="00717976"/>
    <w:rsid w:val="007179E7"/>
    <w:rsid w:val="00717B49"/>
    <w:rsid w:val="007201A3"/>
    <w:rsid w:val="007202E6"/>
    <w:rsid w:val="00720A28"/>
    <w:rsid w:val="00720FE2"/>
    <w:rsid w:val="00721BE7"/>
    <w:rsid w:val="00721DA6"/>
    <w:rsid w:val="00721E84"/>
    <w:rsid w:val="00722A2A"/>
    <w:rsid w:val="007231CD"/>
    <w:rsid w:val="0072362B"/>
    <w:rsid w:val="00723D77"/>
    <w:rsid w:val="00723EED"/>
    <w:rsid w:val="00724106"/>
    <w:rsid w:val="0072429C"/>
    <w:rsid w:val="007244A1"/>
    <w:rsid w:val="0072450A"/>
    <w:rsid w:val="0072496F"/>
    <w:rsid w:val="00724C48"/>
    <w:rsid w:val="00724D05"/>
    <w:rsid w:val="007257D0"/>
    <w:rsid w:val="00725DEC"/>
    <w:rsid w:val="0072629D"/>
    <w:rsid w:val="00726EA6"/>
    <w:rsid w:val="00726FED"/>
    <w:rsid w:val="00727208"/>
    <w:rsid w:val="007272CB"/>
    <w:rsid w:val="007274EE"/>
    <w:rsid w:val="0072758B"/>
    <w:rsid w:val="007275CD"/>
    <w:rsid w:val="00727680"/>
    <w:rsid w:val="00727A69"/>
    <w:rsid w:val="00727F3F"/>
    <w:rsid w:val="007301D9"/>
    <w:rsid w:val="007301FC"/>
    <w:rsid w:val="00730572"/>
    <w:rsid w:val="0073067B"/>
    <w:rsid w:val="007307B9"/>
    <w:rsid w:val="00730ECE"/>
    <w:rsid w:val="00731FA1"/>
    <w:rsid w:val="00732015"/>
    <w:rsid w:val="007320B2"/>
    <w:rsid w:val="007326B1"/>
    <w:rsid w:val="007327C4"/>
    <w:rsid w:val="00732C8D"/>
    <w:rsid w:val="007332EB"/>
    <w:rsid w:val="0073342A"/>
    <w:rsid w:val="00733DA4"/>
    <w:rsid w:val="00733E19"/>
    <w:rsid w:val="0073435B"/>
    <w:rsid w:val="00734679"/>
    <w:rsid w:val="007348B1"/>
    <w:rsid w:val="0073496B"/>
    <w:rsid w:val="007349FC"/>
    <w:rsid w:val="00734A03"/>
    <w:rsid w:val="00734DD3"/>
    <w:rsid w:val="00734F1E"/>
    <w:rsid w:val="0073521F"/>
    <w:rsid w:val="00735720"/>
    <w:rsid w:val="00735AF7"/>
    <w:rsid w:val="0073627E"/>
    <w:rsid w:val="007362A6"/>
    <w:rsid w:val="00736993"/>
    <w:rsid w:val="00736D7D"/>
    <w:rsid w:val="0073709C"/>
    <w:rsid w:val="0073719F"/>
    <w:rsid w:val="007373C4"/>
    <w:rsid w:val="00737425"/>
    <w:rsid w:val="0073748C"/>
    <w:rsid w:val="00737561"/>
    <w:rsid w:val="00737725"/>
    <w:rsid w:val="00737D25"/>
    <w:rsid w:val="007401C7"/>
    <w:rsid w:val="00740763"/>
    <w:rsid w:val="007407FC"/>
    <w:rsid w:val="007408F0"/>
    <w:rsid w:val="007409B9"/>
    <w:rsid w:val="00740B29"/>
    <w:rsid w:val="00740E58"/>
    <w:rsid w:val="007417BE"/>
    <w:rsid w:val="00741E98"/>
    <w:rsid w:val="00741F51"/>
    <w:rsid w:val="00742ABF"/>
    <w:rsid w:val="00742B21"/>
    <w:rsid w:val="007434C6"/>
    <w:rsid w:val="007436C4"/>
    <w:rsid w:val="007442BD"/>
    <w:rsid w:val="0074430B"/>
    <w:rsid w:val="007445A0"/>
    <w:rsid w:val="007449CB"/>
    <w:rsid w:val="00744DF0"/>
    <w:rsid w:val="00744E23"/>
    <w:rsid w:val="007450C4"/>
    <w:rsid w:val="00745222"/>
    <w:rsid w:val="0074524B"/>
    <w:rsid w:val="00745DEF"/>
    <w:rsid w:val="00746CC5"/>
    <w:rsid w:val="00747375"/>
    <w:rsid w:val="00747596"/>
    <w:rsid w:val="007475FB"/>
    <w:rsid w:val="00747A8F"/>
    <w:rsid w:val="00747B39"/>
    <w:rsid w:val="00747D8B"/>
    <w:rsid w:val="00750378"/>
    <w:rsid w:val="0075039A"/>
    <w:rsid w:val="007503A4"/>
    <w:rsid w:val="0075090E"/>
    <w:rsid w:val="00750C70"/>
    <w:rsid w:val="00750DB2"/>
    <w:rsid w:val="00750EDE"/>
    <w:rsid w:val="00751228"/>
    <w:rsid w:val="0075144E"/>
    <w:rsid w:val="0075172F"/>
    <w:rsid w:val="007519B5"/>
    <w:rsid w:val="00751C2F"/>
    <w:rsid w:val="00752848"/>
    <w:rsid w:val="0075363A"/>
    <w:rsid w:val="007539C6"/>
    <w:rsid w:val="00753BE1"/>
    <w:rsid w:val="007540A0"/>
    <w:rsid w:val="00755387"/>
    <w:rsid w:val="007555E1"/>
    <w:rsid w:val="007556AC"/>
    <w:rsid w:val="0075570D"/>
    <w:rsid w:val="00755FB4"/>
    <w:rsid w:val="00756869"/>
    <w:rsid w:val="00756DF3"/>
    <w:rsid w:val="00756F00"/>
    <w:rsid w:val="007571E1"/>
    <w:rsid w:val="0075752F"/>
    <w:rsid w:val="0075793B"/>
    <w:rsid w:val="007579E1"/>
    <w:rsid w:val="00757A16"/>
    <w:rsid w:val="00757F6F"/>
    <w:rsid w:val="007604B2"/>
    <w:rsid w:val="0076160C"/>
    <w:rsid w:val="007617AA"/>
    <w:rsid w:val="0076202B"/>
    <w:rsid w:val="0076261B"/>
    <w:rsid w:val="00762AAA"/>
    <w:rsid w:val="00762AFA"/>
    <w:rsid w:val="00762B2A"/>
    <w:rsid w:val="00762B98"/>
    <w:rsid w:val="00762DC5"/>
    <w:rsid w:val="0076326C"/>
    <w:rsid w:val="0076523C"/>
    <w:rsid w:val="00765281"/>
    <w:rsid w:val="00766328"/>
    <w:rsid w:val="0076664D"/>
    <w:rsid w:val="00766ADF"/>
    <w:rsid w:val="00766BAD"/>
    <w:rsid w:val="00766C9D"/>
    <w:rsid w:val="00766E78"/>
    <w:rsid w:val="00767025"/>
    <w:rsid w:val="00767A70"/>
    <w:rsid w:val="00767E61"/>
    <w:rsid w:val="00767F13"/>
    <w:rsid w:val="0077021D"/>
    <w:rsid w:val="007703F9"/>
    <w:rsid w:val="00770449"/>
    <w:rsid w:val="00770603"/>
    <w:rsid w:val="00770BE6"/>
    <w:rsid w:val="00770E38"/>
    <w:rsid w:val="00770FED"/>
    <w:rsid w:val="00771382"/>
    <w:rsid w:val="00771EC6"/>
    <w:rsid w:val="0077238D"/>
    <w:rsid w:val="007729A2"/>
    <w:rsid w:val="00772B16"/>
    <w:rsid w:val="00772E0B"/>
    <w:rsid w:val="00772F5E"/>
    <w:rsid w:val="00773350"/>
    <w:rsid w:val="00773D61"/>
    <w:rsid w:val="00773FF3"/>
    <w:rsid w:val="00774329"/>
    <w:rsid w:val="00774347"/>
    <w:rsid w:val="0077448B"/>
    <w:rsid w:val="00775340"/>
    <w:rsid w:val="007755F2"/>
    <w:rsid w:val="00775AE9"/>
    <w:rsid w:val="00775CCC"/>
    <w:rsid w:val="00775F56"/>
    <w:rsid w:val="00776971"/>
    <w:rsid w:val="00776CB5"/>
    <w:rsid w:val="00776CDE"/>
    <w:rsid w:val="00776E7D"/>
    <w:rsid w:val="00776F25"/>
    <w:rsid w:val="00777980"/>
    <w:rsid w:val="00777ADD"/>
    <w:rsid w:val="00777DDD"/>
    <w:rsid w:val="007800C8"/>
    <w:rsid w:val="00780114"/>
    <w:rsid w:val="00780A80"/>
    <w:rsid w:val="00780FAE"/>
    <w:rsid w:val="0078110B"/>
    <w:rsid w:val="0078177E"/>
    <w:rsid w:val="00781C2A"/>
    <w:rsid w:val="00781CEE"/>
    <w:rsid w:val="00781EDF"/>
    <w:rsid w:val="00782EDC"/>
    <w:rsid w:val="0078304C"/>
    <w:rsid w:val="00783214"/>
    <w:rsid w:val="00783673"/>
    <w:rsid w:val="007839AD"/>
    <w:rsid w:val="00783B94"/>
    <w:rsid w:val="00783F7D"/>
    <w:rsid w:val="00783FAB"/>
    <w:rsid w:val="00783FD8"/>
    <w:rsid w:val="00784142"/>
    <w:rsid w:val="00784532"/>
    <w:rsid w:val="0078483D"/>
    <w:rsid w:val="00784E2C"/>
    <w:rsid w:val="00785490"/>
    <w:rsid w:val="00785BBD"/>
    <w:rsid w:val="00785FE6"/>
    <w:rsid w:val="007863A2"/>
    <w:rsid w:val="00786476"/>
    <w:rsid w:val="0078680A"/>
    <w:rsid w:val="00786E9D"/>
    <w:rsid w:val="007876E8"/>
    <w:rsid w:val="00787A32"/>
    <w:rsid w:val="00787D36"/>
    <w:rsid w:val="007901AA"/>
    <w:rsid w:val="007903DD"/>
    <w:rsid w:val="00790705"/>
    <w:rsid w:val="00790912"/>
    <w:rsid w:val="00790BE9"/>
    <w:rsid w:val="00790CAF"/>
    <w:rsid w:val="00790D77"/>
    <w:rsid w:val="00791415"/>
    <w:rsid w:val="007915A0"/>
    <w:rsid w:val="00791A12"/>
    <w:rsid w:val="0079217A"/>
    <w:rsid w:val="00792347"/>
    <w:rsid w:val="00792372"/>
    <w:rsid w:val="007924BF"/>
    <w:rsid w:val="007925EA"/>
    <w:rsid w:val="007929A5"/>
    <w:rsid w:val="00792BEE"/>
    <w:rsid w:val="007930EE"/>
    <w:rsid w:val="00793772"/>
    <w:rsid w:val="00793B30"/>
    <w:rsid w:val="00793C83"/>
    <w:rsid w:val="00793CD8"/>
    <w:rsid w:val="00794051"/>
    <w:rsid w:val="0079426D"/>
    <w:rsid w:val="00794461"/>
    <w:rsid w:val="00795086"/>
    <w:rsid w:val="00795913"/>
    <w:rsid w:val="00795C92"/>
    <w:rsid w:val="00796231"/>
    <w:rsid w:val="00796852"/>
    <w:rsid w:val="007968BA"/>
    <w:rsid w:val="00797145"/>
    <w:rsid w:val="00797269"/>
    <w:rsid w:val="007975F9"/>
    <w:rsid w:val="00797CA3"/>
    <w:rsid w:val="00797D36"/>
    <w:rsid w:val="00797DFD"/>
    <w:rsid w:val="007A0DF8"/>
    <w:rsid w:val="007A1034"/>
    <w:rsid w:val="007A1214"/>
    <w:rsid w:val="007A18BE"/>
    <w:rsid w:val="007A1CB3"/>
    <w:rsid w:val="007A2035"/>
    <w:rsid w:val="007A23C9"/>
    <w:rsid w:val="007A25AD"/>
    <w:rsid w:val="007A2B76"/>
    <w:rsid w:val="007A2C42"/>
    <w:rsid w:val="007A306F"/>
    <w:rsid w:val="007A33B4"/>
    <w:rsid w:val="007A3912"/>
    <w:rsid w:val="007A3D55"/>
    <w:rsid w:val="007A43A6"/>
    <w:rsid w:val="007A494C"/>
    <w:rsid w:val="007A4AE8"/>
    <w:rsid w:val="007A4DC4"/>
    <w:rsid w:val="007A58A6"/>
    <w:rsid w:val="007A63F2"/>
    <w:rsid w:val="007A7707"/>
    <w:rsid w:val="007A7755"/>
    <w:rsid w:val="007A7B98"/>
    <w:rsid w:val="007A7C71"/>
    <w:rsid w:val="007A7ED7"/>
    <w:rsid w:val="007B057E"/>
    <w:rsid w:val="007B0E9B"/>
    <w:rsid w:val="007B10F1"/>
    <w:rsid w:val="007B1F58"/>
    <w:rsid w:val="007B266A"/>
    <w:rsid w:val="007B34DB"/>
    <w:rsid w:val="007B3A4B"/>
    <w:rsid w:val="007B3D2D"/>
    <w:rsid w:val="007B3E3B"/>
    <w:rsid w:val="007B4075"/>
    <w:rsid w:val="007B4452"/>
    <w:rsid w:val="007B4F1C"/>
    <w:rsid w:val="007B50AE"/>
    <w:rsid w:val="007B51DF"/>
    <w:rsid w:val="007B54AF"/>
    <w:rsid w:val="007B55F3"/>
    <w:rsid w:val="007B5C2F"/>
    <w:rsid w:val="007B608E"/>
    <w:rsid w:val="007B62CE"/>
    <w:rsid w:val="007B6715"/>
    <w:rsid w:val="007B6AD6"/>
    <w:rsid w:val="007B6D13"/>
    <w:rsid w:val="007B7317"/>
    <w:rsid w:val="007B769E"/>
    <w:rsid w:val="007B7C66"/>
    <w:rsid w:val="007C016C"/>
    <w:rsid w:val="007C05DD"/>
    <w:rsid w:val="007C1015"/>
    <w:rsid w:val="007C1BE0"/>
    <w:rsid w:val="007C1FD6"/>
    <w:rsid w:val="007C2071"/>
    <w:rsid w:val="007C278C"/>
    <w:rsid w:val="007C2E9C"/>
    <w:rsid w:val="007C3D18"/>
    <w:rsid w:val="007C4DC5"/>
    <w:rsid w:val="007C4EA9"/>
    <w:rsid w:val="007C52E4"/>
    <w:rsid w:val="007C5922"/>
    <w:rsid w:val="007C5EA1"/>
    <w:rsid w:val="007C6048"/>
    <w:rsid w:val="007C60BF"/>
    <w:rsid w:val="007C664B"/>
    <w:rsid w:val="007C6A07"/>
    <w:rsid w:val="007C70AF"/>
    <w:rsid w:val="007C747D"/>
    <w:rsid w:val="007C75A1"/>
    <w:rsid w:val="007C77A5"/>
    <w:rsid w:val="007C7C15"/>
    <w:rsid w:val="007C7CA2"/>
    <w:rsid w:val="007D0262"/>
    <w:rsid w:val="007D03DA"/>
    <w:rsid w:val="007D04E5"/>
    <w:rsid w:val="007D157B"/>
    <w:rsid w:val="007D186A"/>
    <w:rsid w:val="007D19AE"/>
    <w:rsid w:val="007D24F8"/>
    <w:rsid w:val="007D3852"/>
    <w:rsid w:val="007D3A50"/>
    <w:rsid w:val="007D3CEF"/>
    <w:rsid w:val="007D3D6E"/>
    <w:rsid w:val="007D3E92"/>
    <w:rsid w:val="007D3F69"/>
    <w:rsid w:val="007D4BC3"/>
    <w:rsid w:val="007D4ED7"/>
    <w:rsid w:val="007D5901"/>
    <w:rsid w:val="007D5939"/>
    <w:rsid w:val="007D5FE6"/>
    <w:rsid w:val="007D6309"/>
    <w:rsid w:val="007D681C"/>
    <w:rsid w:val="007D6ACC"/>
    <w:rsid w:val="007D7526"/>
    <w:rsid w:val="007D7ABB"/>
    <w:rsid w:val="007D7B1D"/>
    <w:rsid w:val="007E0209"/>
    <w:rsid w:val="007E0342"/>
    <w:rsid w:val="007E0788"/>
    <w:rsid w:val="007E0910"/>
    <w:rsid w:val="007E1049"/>
    <w:rsid w:val="007E1557"/>
    <w:rsid w:val="007E179B"/>
    <w:rsid w:val="007E1ACF"/>
    <w:rsid w:val="007E2053"/>
    <w:rsid w:val="007E2876"/>
    <w:rsid w:val="007E29C5"/>
    <w:rsid w:val="007E2C09"/>
    <w:rsid w:val="007E2F35"/>
    <w:rsid w:val="007E31C2"/>
    <w:rsid w:val="007E3251"/>
    <w:rsid w:val="007E337E"/>
    <w:rsid w:val="007E3947"/>
    <w:rsid w:val="007E3F8C"/>
    <w:rsid w:val="007E4337"/>
    <w:rsid w:val="007E45F8"/>
    <w:rsid w:val="007E4610"/>
    <w:rsid w:val="007E4715"/>
    <w:rsid w:val="007E4833"/>
    <w:rsid w:val="007E505B"/>
    <w:rsid w:val="007E51AF"/>
    <w:rsid w:val="007E529F"/>
    <w:rsid w:val="007E5629"/>
    <w:rsid w:val="007E5B57"/>
    <w:rsid w:val="007E5CCD"/>
    <w:rsid w:val="007E5D83"/>
    <w:rsid w:val="007E61B6"/>
    <w:rsid w:val="007E64B4"/>
    <w:rsid w:val="007E688E"/>
    <w:rsid w:val="007E7091"/>
    <w:rsid w:val="007E7304"/>
    <w:rsid w:val="007F013D"/>
    <w:rsid w:val="007F080A"/>
    <w:rsid w:val="007F09EA"/>
    <w:rsid w:val="007F1070"/>
    <w:rsid w:val="007F13F4"/>
    <w:rsid w:val="007F1CD0"/>
    <w:rsid w:val="007F2065"/>
    <w:rsid w:val="007F2083"/>
    <w:rsid w:val="007F229F"/>
    <w:rsid w:val="007F298F"/>
    <w:rsid w:val="007F3165"/>
    <w:rsid w:val="007F3C2D"/>
    <w:rsid w:val="007F3D76"/>
    <w:rsid w:val="007F3FB3"/>
    <w:rsid w:val="007F44EA"/>
    <w:rsid w:val="007F46C0"/>
    <w:rsid w:val="007F49DC"/>
    <w:rsid w:val="007F4B98"/>
    <w:rsid w:val="007F508A"/>
    <w:rsid w:val="007F5F70"/>
    <w:rsid w:val="007F6A03"/>
    <w:rsid w:val="007F6D3F"/>
    <w:rsid w:val="007F6EA7"/>
    <w:rsid w:val="007F7965"/>
    <w:rsid w:val="007F7A62"/>
    <w:rsid w:val="007F7C90"/>
    <w:rsid w:val="00800933"/>
    <w:rsid w:val="00800AA4"/>
    <w:rsid w:val="00800B5E"/>
    <w:rsid w:val="00800CD9"/>
    <w:rsid w:val="00800CF8"/>
    <w:rsid w:val="00801A85"/>
    <w:rsid w:val="00801B56"/>
    <w:rsid w:val="0080200A"/>
    <w:rsid w:val="00802157"/>
    <w:rsid w:val="0080217A"/>
    <w:rsid w:val="00802782"/>
    <w:rsid w:val="00802896"/>
    <w:rsid w:val="008028A7"/>
    <w:rsid w:val="00802DCE"/>
    <w:rsid w:val="0080331F"/>
    <w:rsid w:val="008034D8"/>
    <w:rsid w:val="00803FAE"/>
    <w:rsid w:val="00804365"/>
    <w:rsid w:val="00804771"/>
    <w:rsid w:val="00804BDD"/>
    <w:rsid w:val="00805B7A"/>
    <w:rsid w:val="00805C28"/>
    <w:rsid w:val="0080605F"/>
    <w:rsid w:val="008063CE"/>
    <w:rsid w:val="00806CF8"/>
    <w:rsid w:val="0080710A"/>
    <w:rsid w:val="00807786"/>
    <w:rsid w:val="00810545"/>
    <w:rsid w:val="00810EDC"/>
    <w:rsid w:val="0081160E"/>
    <w:rsid w:val="00811FCB"/>
    <w:rsid w:val="00812F72"/>
    <w:rsid w:val="008133DE"/>
    <w:rsid w:val="00813976"/>
    <w:rsid w:val="00813A4B"/>
    <w:rsid w:val="00814605"/>
    <w:rsid w:val="00814A40"/>
    <w:rsid w:val="00814AE6"/>
    <w:rsid w:val="00815181"/>
    <w:rsid w:val="0081534B"/>
    <w:rsid w:val="008158D6"/>
    <w:rsid w:val="00816245"/>
    <w:rsid w:val="00816522"/>
    <w:rsid w:val="00816A40"/>
    <w:rsid w:val="0081714F"/>
    <w:rsid w:val="00817196"/>
    <w:rsid w:val="0081726D"/>
    <w:rsid w:val="00817390"/>
    <w:rsid w:val="00817704"/>
    <w:rsid w:val="00817D28"/>
    <w:rsid w:val="008201C7"/>
    <w:rsid w:val="00820574"/>
    <w:rsid w:val="00820DF6"/>
    <w:rsid w:val="00821116"/>
    <w:rsid w:val="00821354"/>
    <w:rsid w:val="008213FE"/>
    <w:rsid w:val="00821B52"/>
    <w:rsid w:val="008221A8"/>
    <w:rsid w:val="00822A1A"/>
    <w:rsid w:val="00822B03"/>
    <w:rsid w:val="008230FF"/>
    <w:rsid w:val="00823436"/>
    <w:rsid w:val="008235DB"/>
    <w:rsid w:val="008239E8"/>
    <w:rsid w:val="00823FCA"/>
    <w:rsid w:val="008243C3"/>
    <w:rsid w:val="008243D5"/>
    <w:rsid w:val="00824AB4"/>
    <w:rsid w:val="00824F21"/>
    <w:rsid w:val="008251F7"/>
    <w:rsid w:val="008252AA"/>
    <w:rsid w:val="00825C42"/>
    <w:rsid w:val="00825D25"/>
    <w:rsid w:val="00826253"/>
    <w:rsid w:val="00826273"/>
    <w:rsid w:val="00826489"/>
    <w:rsid w:val="00826700"/>
    <w:rsid w:val="0082676D"/>
    <w:rsid w:val="00826E03"/>
    <w:rsid w:val="008272E2"/>
    <w:rsid w:val="00827312"/>
    <w:rsid w:val="00827D6F"/>
    <w:rsid w:val="00827E83"/>
    <w:rsid w:val="0083104F"/>
    <w:rsid w:val="00832174"/>
    <w:rsid w:val="00832AA5"/>
    <w:rsid w:val="00832F78"/>
    <w:rsid w:val="008335B7"/>
    <w:rsid w:val="00833C37"/>
    <w:rsid w:val="00833E67"/>
    <w:rsid w:val="00834681"/>
    <w:rsid w:val="00834BEF"/>
    <w:rsid w:val="00835625"/>
    <w:rsid w:val="00835FFB"/>
    <w:rsid w:val="0083616F"/>
    <w:rsid w:val="00836534"/>
    <w:rsid w:val="0083659A"/>
    <w:rsid w:val="00836880"/>
    <w:rsid w:val="008369ED"/>
    <w:rsid w:val="00836AD3"/>
    <w:rsid w:val="00836BA2"/>
    <w:rsid w:val="00837054"/>
    <w:rsid w:val="00837524"/>
    <w:rsid w:val="0083753B"/>
    <w:rsid w:val="008376AC"/>
    <w:rsid w:val="0083790B"/>
    <w:rsid w:val="00837EF3"/>
    <w:rsid w:val="00840000"/>
    <w:rsid w:val="00840226"/>
    <w:rsid w:val="00840523"/>
    <w:rsid w:val="008414F7"/>
    <w:rsid w:val="00842217"/>
    <w:rsid w:val="008428FC"/>
    <w:rsid w:val="00842A37"/>
    <w:rsid w:val="00842FAB"/>
    <w:rsid w:val="008431B5"/>
    <w:rsid w:val="0084321C"/>
    <w:rsid w:val="0084343A"/>
    <w:rsid w:val="00843A55"/>
    <w:rsid w:val="00844420"/>
    <w:rsid w:val="008444E8"/>
    <w:rsid w:val="008445F3"/>
    <w:rsid w:val="00844E80"/>
    <w:rsid w:val="00845082"/>
    <w:rsid w:val="008451C9"/>
    <w:rsid w:val="008456CC"/>
    <w:rsid w:val="00845D59"/>
    <w:rsid w:val="00845D8D"/>
    <w:rsid w:val="00845F62"/>
    <w:rsid w:val="00846CED"/>
    <w:rsid w:val="00846FE7"/>
    <w:rsid w:val="0084792A"/>
    <w:rsid w:val="00847DAA"/>
    <w:rsid w:val="00850F8B"/>
    <w:rsid w:val="0085185B"/>
    <w:rsid w:val="00851C30"/>
    <w:rsid w:val="00851EA0"/>
    <w:rsid w:val="00852F96"/>
    <w:rsid w:val="00853445"/>
    <w:rsid w:val="008534B0"/>
    <w:rsid w:val="00853608"/>
    <w:rsid w:val="008537EA"/>
    <w:rsid w:val="00853951"/>
    <w:rsid w:val="00853E58"/>
    <w:rsid w:val="00853E94"/>
    <w:rsid w:val="00853F12"/>
    <w:rsid w:val="008543C0"/>
    <w:rsid w:val="00854A40"/>
    <w:rsid w:val="00854BAD"/>
    <w:rsid w:val="00855198"/>
    <w:rsid w:val="00855356"/>
    <w:rsid w:val="00855510"/>
    <w:rsid w:val="008559CF"/>
    <w:rsid w:val="00855AB6"/>
    <w:rsid w:val="00855E79"/>
    <w:rsid w:val="00855E7D"/>
    <w:rsid w:val="008562D8"/>
    <w:rsid w:val="00856911"/>
    <w:rsid w:val="00856BA1"/>
    <w:rsid w:val="00856CD2"/>
    <w:rsid w:val="00856FEE"/>
    <w:rsid w:val="00857AD5"/>
    <w:rsid w:val="00857F5E"/>
    <w:rsid w:val="008600C4"/>
    <w:rsid w:val="00860657"/>
    <w:rsid w:val="00861032"/>
    <w:rsid w:val="00861423"/>
    <w:rsid w:val="008616EB"/>
    <w:rsid w:val="00862B70"/>
    <w:rsid w:val="00862D98"/>
    <w:rsid w:val="00862D9C"/>
    <w:rsid w:val="00862E76"/>
    <w:rsid w:val="00863223"/>
    <w:rsid w:val="00863448"/>
    <w:rsid w:val="00863969"/>
    <w:rsid w:val="00863B91"/>
    <w:rsid w:val="00863CE4"/>
    <w:rsid w:val="00863E3B"/>
    <w:rsid w:val="00863E60"/>
    <w:rsid w:val="00864871"/>
    <w:rsid w:val="0086534E"/>
    <w:rsid w:val="008655AF"/>
    <w:rsid w:val="008656E3"/>
    <w:rsid w:val="00866352"/>
    <w:rsid w:val="00866A41"/>
    <w:rsid w:val="00866D89"/>
    <w:rsid w:val="008677FD"/>
    <w:rsid w:val="0086798D"/>
    <w:rsid w:val="00867D83"/>
    <w:rsid w:val="00867DE3"/>
    <w:rsid w:val="00867F27"/>
    <w:rsid w:val="0087042E"/>
    <w:rsid w:val="008706D4"/>
    <w:rsid w:val="00870B2A"/>
    <w:rsid w:val="00870F8A"/>
    <w:rsid w:val="008719A4"/>
    <w:rsid w:val="00871D23"/>
    <w:rsid w:val="00872543"/>
    <w:rsid w:val="0087261A"/>
    <w:rsid w:val="00872FA6"/>
    <w:rsid w:val="0087343E"/>
    <w:rsid w:val="00873877"/>
    <w:rsid w:val="00873C3E"/>
    <w:rsid w:val="00874312"/>
    <w:rsid w:val="0087437C"/>
    <w:rsid w:val="0087446B"/>
    <w:rsid w:val="0087498B"/>
    <w:rsid w:val="00874991"/>
    <w:rsid w:val="00874E36"/>
    <w:rsid w:val="008755E1"/>
    <w:rsid w:val="00875CD7"/>
    <w:rsid w:val="008764CA"/>
    <w:rsid w:val="00876705"/>
    <w:rsid w:val="0087679E"/>
    <w:rsid w:val="00876B4D"/>
    <w:rsid w:val="00876C1C"/>
    <w:rsid w:val="00877585"/>
    <w:rsid w:val="008778AD"/>
    <w:rsid w:val="00877F18"/>
    <w:rsid w:val="008807B9"/>
    <w:rsid w:val="008813AD"/>
    <w:rsid w:val="00882079"/>
    <w:rsid w:val="00882AED"/>
    <w:rsid w:val="00882BE8"/>
    <w:rsid w:val="00882D5A"/>
    <w:rsid w:val="00882DD3"/>
    <w:rsid w:val="00882E2C"/>
    <w:rsid w:val="0088313F"/>
    <w:rsid w:val="008831D3"/>
    <w:rsid w:val="00883539"/>
    <w:rsid w:val="00883735"/>
    <w:rsid w:val="00883F2E"/>
    <w:rsid w:val="0088493E"/>
    <w:rsid w:val="0088568A"/>
    <w:rsid w:val="00885997"/>
    <w:rsid w:val="008864E0"/>
    <w:rsid w:val="00887704"/>
    <w:rsid w:val="00887CC6"/>
    <w:rsid w:val="00887F49"/>
    <w:rsid w:val="00890C95"/>
    <w:rsid w:val="008916FB"/>
    <w:rsid w:val="0089175C"/>
    <w:rsid w:val="00891A1F"/>
    <w:rsid w:val="00891EF6"/>
    <w:rsid w:val="00892FFD"/>
    <w:rsid w:val="00893015"/>
    <w:rsid w:val="008938EA"/>
    <w:rsid w:val="00893C01"/>
    <w:rsid w:val="00893D5F"/>
    <w:rsid w:val="00893D81"/>
    <w:rsid w:val="0089405B"/>
    <w:rsid w:val="008941E3"/>
    <w:rsid w:val="0089438A"/>
    <w:rsid w:val="00894454"/>
    <w:rsid w:val="00894A5A"/>
    <w:rsid w:val="00894A88"/>
    <w:rsid w:val="00894B0F"/>
    <w:rsid w:val="00894BC5"/>
    <w:rsid w:val="0089508F"/>
    <w:rsid w:val="00895386"/>
    <w:rsid w:val="00895802"/>
    <w:rsid w:val="00895AB9"/>
    <w:rsid w:val="0089629C"/>
    <w:rsid w:val="00896D50"/>
    <w:rsid w:val="0089760D"/>
    <w:rsid w:val="00897DEA"/>
    <w:rsid w:val="00897FFE"/>
    <w:rsid w:val="008A061E"/>
    <w:rsid w:val="008A0D24"/>
    <w:rsid w:val="008A13F3"/>
    <w:rsid w:val="008A1955"/>
    <w:rsid w:val="008A1A6E"/>
    <w:rsid w:val="008A21FF"/>
    <w:rsid w:val="008A2840"/>
    <w:rsid w:val="008A2ACA"/>
    <w:rsid w:val="008A2CE2"/>
    <w:rsid w:val="008A30AC"/>
    <w:rsid w:val="008A34E9"/>
    <w:rsid w:val="008A363A"/>
    <w:rsid w:val="008A44B8"/>
    <w:rsid w:val="008A4EDF"/>
    <w:rsid w:val="008A51A8"/>
    <w:rsid w:val="008A54C7"/>
    <w:rsid w:val="008A5B2B"/>
    <w:rsid w:val="008A5DA9"/>
    <w:rsid w:val="008A6625"/>
    <w:rsid w:val="008A7229"/>
    <w:rsid w:val="008A7271"/>
    <w:rsid w:val="008A7648"/>
    <w:rsid w:val="008A77D8"/>
    <w:rsid w:val="008A7931"/>
    <w:rsid w:val="008A7B02"/>
    <w:rsid w:val="008A7E83"/>
    <w:rsid w:val="008B01BC"/>
    <w:rsid w:val="008B0483"/>
    <w:rsid w:val="008B0C0B"/>
    <w:rsid w:val="008B11FF"/>
    <w:rsid w:val="008B120C"/>
    <w:rsid w:val="008B1383"/>
    <w:rsid w:val="008B1445"/>
    <w:rsid w:val="008B1A00"/>
    <w:rsid w:val="008B1A5B"/>
    <w:rsid w:val="008B1AB5"/>
    <w:rsid w:val="008B2263"/>
    <w:rsid w:val="008B24C5"/>
    <w:rsid w:val="008B2670"/>
    <w:rsid w:val="008B2EB6"/>
    <w:rsid w:val="008B3072"/>
    <w:rsid w:val="008B35A7"/>
    <w:rsid w:val="008B3A4A"/>
    <w:rsid w:val="008B4A76"/>
    <w:rsid w:val="008B4CCE"/>
    <w:rsid w:val="008B500E"/>
    <w:rsid w:val="008B51A0"/>
    <w:rsid w:val="008B592A"/>
    <w:rsid w:val="008B5AF1"/>
    <w:rsid w:val="008B61D0"/>
    <w:rsid w:val="008B68D3"/>
    <w:rsid w:val="008B690D"/>
    <w:rsid w:val="008B70DA"/>
    <w:rsid w:val="008B74B4"/>
    <w:rsid w:val="008B79A5"/>
    <w:rsid w:val="008B7B5C"/>
    <w:rsid w:val="008C0C99"/>
    <w:rsid w:val="008C0CED"/>
    <w:rsid w:val="008C1268"/>
    <w:rsid w:val="008C1397"/>
    <w:rsid w:val="008C139C"/>
    <w:rsid w:val="008C16C4"/>
    <w:rsid w:val="008C1BF8"/>
    <w:rsid w:val="008C1ED4"/>
    <w:rsid w:val="008C2017"/>
    <w:rsid w:val="008C30F5"/>
    <w:rsid w:val="008C31EC"/>
    <w:rsid w:val="008C45B9"/>
    <w:rsid w:val="008C45D4"/>
    <w:rsid w:val="008C4958"/>
    <w:rsid w:val="008C49F2"/>
    <w:rsid w:val="008C4BAA"/>
    <w:rsid w:val="008C543F"/>
    <w:rsid w:val="008C5961"/>
    <w:rsid w:val="008C5E75"/>
    <w:rsid w:val="008C6468"/>
    <w:rsid w:val="008C6AE8"/>
    <w:rsid w:val="008C6F0E"/>
    <w:rsid w:val="008C6F58"/>
    <w:rsid w:val="008C7573"/>
    <w:rsid w:val="008C79BF"/>
    <w:rsid w:val="008D00A5"/>
    <w:rsid w:val="008D00BF"/>
    <w:rsid w:val="008D038A"/>
    <w:rsid w:val="008D1048"/>
    <w:rsid w:val="008D144F"/>
    <w:rsid w:val="008D1739"/>
    <w:rsid w:val="008D179D"/>
    <w:rsid w:val="008D17D6"/>
    <w:rsid w:val="008D1D33"/>
    <w:rsid w:val="008D1DA6"/>
    <w:rsid w:val="008D1E05"/>
    <w:rsid w:val="008D2090"/>
    <w:rsid w:val="008D25D8"/>
    <w:rsid w:val="008D268E"/>
    <w:rsid w:val="008D2732"/>
    <w:rsid w:val="008D278C"/>
    <w:rsid w:val="008D2EB7"/>
    <w:rsid w:val="008D3199"/>
    <w:rsid w:val="008D34F1"/>
    <w:rsid w:val="008D367B"/>
    <w:rsid w:val="008D39D8"/>
    <w:rsid w:val="008D3EC1"/>
    <w:rsid w:val="008D50B3"/>
    <w:rsid w:val="008D5663"/>
    <w:rsid w:val="008D5F2D"/>
    <w:rsid w:val="008D6362"/>
    <w:rsid w:val="008D666E"/>
    <w:rsid w:val="008D6A7A"/>
    <w:rsid w:val="008D6D1A"/>
    <w:rsid w:val="008D6DDE"/>
    <w:rsid w:val="008D76B7"/>
    <w:rsid w:val="008D7BB5"/>
    <w:rsid w:val="008E05B3"/>
    <w:rsid w:val="008E065E"/>
    <w:rsid w:val="008E07E6"/>
    <w:rsid w:val="008E08BB"/>
    <w:rsid w:val="008E0927"/>
    <w:rsid w:val="008E09C0"/>
    <w:rsid w:val="008E1909"/>
    <w:rsid w:val="008E1EF7"/>
    <w:rsid w:val="008E20A2"/>
    <w:rsid w:val="008E20DF"/>
    <w:rsid w:val="008E22BD"/>
    <w:rsid w:val="008E34A9"/>
    <w:rsid w:val="008E35E4"/>
    <w:rsid w:val="008E36E2"/>
    <w:rsid w:val="008E4197"/>
    <w:rsid w:val="008E46F5"/>
    <w:rsid w:val="008E4EC1"/>
    <w:rsid w:val="008E4FDB"/>
    <w:rsid w:val="008E5301"/>
    <w:rsid w:val="008E537D"/>
    <w:rsid w:val="008E53EE"/>
    <w:rsid w:val="008E59AA"/>
    <w:rsid w:val="008E63E5"/>
    <w:rsid w:val="008E644C"/>
    <w:rsid w:val="008E741F"/>
    <w:rsid w:val="008F0079"/>
    <w:rsid w:val="008F0884"/>
    <w:rsid w:val="008F19AE"/>
    <w:rsid w:val="008F1C56"/>
    <w:rsid w:val="008F1EAB"/>
    <w:rsid w:val="008F2A31"/>
    <w:rsid w:val="008F2AA2"/>
    <w:rsid w:val="008F33DC"/>
    <w:rsid w:val="008F3761"/>
    <w:rsid w:val="008F4049"/>
    <w:rsid w:val="008F477F"/>
    <w:rsid w:val="008F48F7"/>
    <w:rsid w:val="008F51C0"/>
    <w:rsid w:val="008F52E4"/>
    <w:rsid w:val="008F579A"/>
    <w:rsid w:val="008F5DF1"/>
    <w:rsid w:val="008F6433"/>
    <w:rsid w:val="008F659C"/>
    <w:rsid w:val="008F66D4"/>
    <w:rsid w:val="008F7BA8"/>
    <w:rsid w:val="008F7C6A"/>
    <w:rsid w:val="008F7E5C"/>
    <w:rsid w:val="009000DA"/>
    <w:rsid w:val="00900832"/>
    <w:rsid w:val="00900982"/>
    <w:rsid w:val="009022FB"/>
    <w:rsid w:val="00902350"/>
    <w:rsid w:val="009023CE"/>
    <w:rsid w:val="009024FB"/>
    <w:rsid w:val="009026D2"/>
    <w:rsid w:val="00902988"/>
    <w:rsid w:val="00902B37"/>
    <w:rsid w:val="00903367"/>
    <w:rsid w:val="0090336B"/>
    <w:rsid w:val="00903956"/>
    <w:rsid w:val="00903B9E"/>
    <w:rsid w:val="00903E15"/>
    <w:rsid w:val="00904231"/>
    <w:rsid w:val="00904470"/>
    <w:rsid w:val="0090457F"/>
    <w:rsid w:val="009051F6"/>
    <w:rsid w:val="0090529E"/>
    <w:rsid w:val="009053AA"/>
    <w:rsid w:val="009057EC"/>
    <w:rsid w:val="00906939"/>
    <w:rsid w:val="00906D9F"/>
    <w:rsid w:val="0091031B"/>
    <w:rsid w:val="00910732"/>
    <w:rsid w:val="00910746"/>
    <w:rsid w:val="00910989"/>
    <w:rsid w:val="00910B49"/>
    <w:rsid w:val="00910B7D"/>
    <w:rsid w:val="009112FF"/>
    <w:rsid w:val="00911BA2"/>
    <w:rsid w:val="00911CE1"/>
    <w:rsid w:val="00911DFB"/>
    <w:rsid w:val="0091232E"/>
    <w:rsid w:val="00912962"/>
    <w:rsid w:val="00912AF4"/>
    <w:rsid w:val="00912BFF"/>
    <w:rsid w:val="0091380E"/>
    <w:rsid w:val="009139D9"/>
    <w:rsid w:val="00914251"/>
    <w:rsid w:val="009142D7"/>
    <w:rsid w:val="00914AD8"/>
    <w:rsid w:val="00914D79"/>
    <w:rsid w:val="0091523D"/>
    <w:rsid w:val="00915404"/>
    <w:rsid w:val="00915911"/>
    <w:rsid w:val="00916079"/>
    <w:rsid w:val="00916CBB"/>
    <w:rsid w:val="00917400"/>
    <w:rsid w:val="00917422"/>
    <w:rsid w:val="00917476"/>
    <w:rsid w:val="00917865"/>
    <w:rsid w:val="00917CE9"/>
    <w:rsid w:val="00917ECE"/>
    <w:rsid w:val="00920BF2"/>
    <w:rsid w:val="00920DB8"/>
    <w:rsid w:val="00920E4E"/>
    <w:rsid w:val="00920FDA"/>
    <w:rsid w:val="009212BC"/>
    <w:rsid w:val="00921904"/>
    <w:rsid w:val="00921960"/>
    <w:rsid w:val="00921F14"/>
    <w:rsid w:val="00922010"/>
    <w:rsid w:val="009224D1"/>
    <w:rsid w:val="00922CEE"/>
    <w:rsid w:val="0092343E"/>
    <w:rsid w:val="009243B9"/>
    <w:rsid w:val="00924632"/>
    <w:rsid w:val="009248DB"/>
    <w:rsid w:val="00925366"/>
    <w:rsid w:val="009253F6"/>
    <w:rsid w:val="009260AA"/>
    <w:rsid w:val="00926878"/>
    <w:rsid w:val="00926888"/>
    <w:rsid w:val="00926CB3"/>
    <w:rsid w:val="00927803"/>
    <w:rsid w:val="009302BA"/>
    <w:rsid w:val="009304B9"/>
    <w:rsid w:val="009308F2"/>
    <w:rsid w:val="00930A3E"/>
    <w:rsid w:val="00931029"/>
    <w:rsid w:val="00931642"/>
    <w:rsid w:val="0093181A"/>
    <w:rsid w:val="00931B55"/>
    <w:rsid w:val="00931B9E"/>
    <w:rsid w:val="00931BD9"/>
    <w:rsid w:val="00931E37"/>
    <w:rsid w:val="009324A3"/>
    <w:rsid w:val="00932765"/>
    <w:rsid w:val="009329CD"/>
    <w:rsid w:val="00932A30"/>
    <w:rsid w:val="00932B92"/>
    <w:rsid w:val="00933124"/>
    <w:rsid w:val="00933299"/>
    <w:rsid w:val="00933352"/>
    <w:rsid w:val="00933588"/>
    <w:rsid w:val="009339AA"/>
    <w:rsid w:val="00933EC7"/>
    <w:rsid w:val="00933FA7"/>
    <w:rsid w:val="00934309"/>
    <w:rsid w:val="00934409"/>
    <w:rsid w:val="00934CE1"/>
    <w:rsid w:val="00934EBB"/>
    <w:rsid w:val="0093509A"/>
    <w:rsid w:val="0093532F"/>
    <w:rsid w:val="009357A6"/>
    <w:rsid w:val="00935C20"/>
    <w:rsid w:val="009368F3"/>
    <w:rsid w:val="00936A5B"/>
    <w:rsid w:val="00936CE9"/>
    <w:rsid w:val="00936D5C"/>
    <w:rsid w:val="0093716F"/>
    <w:rsid w:val="00937368"/>
    <w:rsid w:val="00937CC3"/>
    <w:rsid w:val="009408AD"/>
    <w:rsid w:val="00940DF3"/>
    <w:rsid w:val="00941253"/>
    <w:rsid w:val="00941255"/>
    <w:rsid w:val="00941636"/>
    <w:rsid w:val="00942577"/>
    <w:rsid w:val="0094262C"/>
    <w:rsid w:val="00942A27"/>
    <w:rsid w:val="00942B09"/>
    <w:rsid w:val="0094357B"/>
    <w:rsid w:val="00943742"/>
    <w:rsid w:val="00943A45"/>
    <w:rsid w:val="00943BF3"/>
    <w:rsid w:val="00943CBC"/>
    <w:rsid w:val="00943E79"/>
    <w:rsid w:val="00944836"/>
    <w:rsid w:val="00944DF3"/>
    <w:rsid w:val="00945789"/>
    <w:rsid w:val="00945C05"/>
    <w:rsid w:val="009468CB"/>
    <w:rsid w:val="009468D7"/>
    <w:rsid w:val="00946928"/>
    <w:rsid w:val="00946945"/>
    <w:rsid w:val="00947319"/>
    <w:rsid w:val="00947713"/>
    <w:rsid w:val="009479EE"/>
    <w:rsid w:val="0095052C"/>
    <w:rsid w:val="00950C42"/>
    <w:rsid w:val="00950DE7"/>
    <w:rsid w:val="00950E46"/>
    <w:rsid w:val="00950F37"/>
    <w:rsid w:val="00951286"/>
    <w:rsid w:val="009515A0"/>
    <w:rsid w:val="00951B3E"/>
    <w:rsid w:val="009524EA"/>
    <w:rsid w:val="009535DD"/>
    <w:rsid w:val="009537A9"/>
    <w:rsid w:val="00953920"/>
    <w:rsid w:val="00953D47"/>
    <w:rsid w:val="00954565"/>
    <w:rsid w:val="00954EB5"/>
    <w:rsid w:val="00954F54"/>
    <w:rsid w:val="00955466"/>
    <w:rsid w:val="009554AF"/>
    <w:rsid w:val="00955855"/>
    <w:rsid w:val="00955F69"/>
    <w:rsid w:val="009564A1"/>
    <w:rsid w:val="009567E0"/>
    <w:rsid w:val="0095681E"/>
    <w:rsid w:val="009571AA"/>
    <w:rsid w:val="009572D4"/>
    <w:rsid w:val="0095732E"/>
    <w:rsid w:val="009577AB"/>
    <w:rsid w:val="00960712"/>
    <w:rsid w:val="00960E4E"/>
    <w:rsid w:val="00960E9F"/>
    <w:rsid w:val="009613FB"/>
    <w:rsid w:val="00961501"/>
    <w:rsid w:val="00961921"/>
    <w:rsid w:val="00962041"/>
    <w:rsid w:val="00962086"/>
    <w:rsid w:val="00962F2D"/>
    <w:rsid w:val="00963395"/>
    <w:rsid w:val="0096363A"/>
    <w:rsid w:val="00963C8B"/>
    <w:rsid w:val="00963E09"/>
    <w:rsid w:val="0096430A"/>
    <w:rsid w:val="009644B1"/>
    <w:rsid w:val="00964C19"/>
    <w:rsid w:val="00964E79"/>
    <w:rsid w:val="00964F18"/>
    <w:rsid w:val="0096542E"/>
    <w:rsid w:val="0096554B"/>
    <w:rsid w:val="0096581C"/>
    <w:rsid w:val="0096584A"/>
    <w:rsid w:val="009659E7"/>
    <w:rsid w:val="00965A12"/>
    <w:rsid w:val="00965C6D"/>
    <w:rsid w:val="00965DB4"/>
    <w:rsid w:val="00965E98"/>
    <w:rsid w:val="009661DE"/>
    <w:rsid w:val="00966589"/>
    <w:rsid w:val="009674EC"/>
    <w:rsid w:val="009677D0"/>
    <w:rsid w:val="00967F2A"/>
    <w:rsid w:val="00970582"/>
    <w:rsid w:val="00970702"/>
    <w:rsid w:val="009707B6"/>
    <w:rsid w:val="00970BFF"/>
    <w:rsid w:val="009712AE"/>
    <w:rsid w:val="00971F08"/>
    <w:rsid w:val="0097213E"/>
    <w:rsid w:val="009722F6"/>
    <w:rsid w:val="00972424"/>
    <w:rsid w:val="00972F88"/>
    <w:rsid w:val="009732E0"/>
    <w:rsid w:val="00973505"/>
    <w:rsid w:val="00973B54"/>
    <w:rsid w:val="00973D8A"/>
    <w:rsid w:val="00974981"/>
    <w:rsid w:val="00974E56"/>
    <w:rsid w:val="00974E5B"/>
    <w:rsid w:val="00975149"/>
    <w:rsid w:val="009755C4"/>
    <w:rsid w:val="00975796"/>
    <w:rsid w:val="00975A00"/>
    <w:rsid w:val="0097603D"/>
    <w:rsid w:val="0097627E"/>
    <w:rsid w:val="009765D6"/>
    <w:rsid w:val="009767AD"/>
    <w:rsid w:val="00976949"/>
    <w:rsid w:val="00976A3A"/>
    <w:rsid w:val="00976F60"/>
    <w:rsid w:val="009771A8"/>
    <w:rsid w:val="0098007E"/>
    <w:rsid w:val="00980477"/>
    <w:rsid w:val="00980488"/>
    <w:rsid w:val="00980CC8"/>
    <w:rsid w:val="00980D0D"/>
    <w:rsid w:val="00981826"/>
    <w:rsid w:val="00981ACA"/>
    <w:rsid w:val="00981BD0"/>
    <w:rsid w:val="00981F46"/>
    <w:rsid w:val="009825D9"/>
    <w:rsid w:val="00982A1D"/>
    <w:rsid w:val="00982B71"/>
    <w:rsid w:val="00982B97"/>
    <w:rsid w:val="00983296"/>
    <w:rsid w:val="0098386D"/>
    <w:rsid w:val="00983CDD"/>
    <w:rsid w:val="00984949"/>
    <w:rsid w:val="00985161"/>
    <w:rsid w:val="00985253"/>
    <w:rsid w:val="009853B3"/>
    <w:rsid w:val="0098555A"/>
    <w:rsid w:val="00985BF8"/>
    <w:rsid w:val="00985FFD"/>
    <w:rsid w:val="00986192"/>
    <w:rsid w:val="009872F2"/>
    <w:rsid w:val="00987310"/>
    <w:rsid w:val="009873BA"/>
    <w:rsid w:val="009875BD"/>
    <w:rsid w:val="00987C11"/>
    <w:rsid w:val="00987E5B"/>
    <w:rsid w:val="00990630"/>
    <w:rsid w:val="00990A27"/>
    <w:rsid w:val="00990B2A"/>
    <w:rsid w:val="00990FF9"/>
    <w:rsid w:val="00991761"/>
    <w:rsid w:val="00991B66"/>
    <w:rsid w:val="00991CD7"/>
    <w:rsid w:val="00992872"/>
    <w:rsid w:val="00992B23"/>
    <w:rsid w:val="00992E14"/>
    <w:rsid w:val="0099308B"/>
    <w:rsid w:val="009936CE"/>
    <w:rsid w:val="00994229"/>
    <w:rsid w:val="0099439C"/>
    <w:rsid w:val="00994502"/>
    <w:rsid w:val="009947A6"/>
    <w:rsid w:val="00994DCA"/>
    <w:rsid w:val="00994DEB"/>
    <w:rsid w:val="00994F9D"/>
    <w:rsid w:val="009958B0"/>
    <w:rsid w:val="00995B60"/>
    <w:rsid w:val="00995E92"/>
    <w:rsid w:val="00995EA0"/>
    <w:rsid w:val="009960EC"/>
    <w:rsid w:val="00996222"/>
    <w:rsid w:val="0099673E"/>
    <w:rsid w:val="00996BCA"/>
    <w:rsid w:val="00996D05"/>
    <w:rsid w:val="009970DD"/>
    <w:rsid w:val="009970F8"/>
    <w:rsid w:val="009974EA"/>
    <w:rsid w:val="0099778A"/>
    <w:rsid w:val="009977AA"/>
    <w:rsid w:val="009A0344"/>
    <w:rsid w:val="009A09F5"/>
    <w:rsid w:val="009A0CBB"/>
    <w:rsid w:val="009A0F19"/>
    <w:rsid w:val="009A0FBA"/>
    <w:rsid w:val="009A1601"/>
    <w:rsid w:val="009A16BA"/>
    <w:rsid w:val="009A1706"/>
    <w:rsid w:val="009A179A"/>
    <w:rsid w:val="009A19A2"/>
    <w:rsid w:val="009A1D74"/>
    <w:rsid w:val="009A1E52"/>
    <w:rsid w:val="009A2ADA"/>
    <w:rsid w:val="009A2C82"/>
    <w:rsid w:val="009A2FFE"/>
    <w:rsid w:val="009A36E7"/>
    <w:rsid w:val="009A37D9"/>
    <w:rsid w:val="009A3BB6"/>
    <w:rsid w:val="009A3E73"/>
    <w:rsid w:val="009A3E8D"/>
    <w:rsid w:val="009A462D"/>
    <w:rsid w:val="009A4686"/>
    <w:rsid w:val="009A4A8C"/>
    <w:rsid w:val="009A4B54"/>
    <w:rsid w:val="009A5A91"/>
    <w:rsid w:val="009A5CBA"/>
    <w:rsid w:val="009A686B"/>
    <w:rsid w:val="009A6A52"/>
    <w:rsid w:val="009A6DA0"/>
    <w:rsid w:val="009A7936"/>
    <w:rsid w:val="009B0EB1"/>
    <w:rsid w:val="009B1419"/>
    <w:rsid w:val="009B1628"/>
    <w:rsid w:val="009B184C"/>
    <w:rsid w:val="009B1F30"/>
    <w:rsid w:val="009B20A8"/>
    <w:rsid w:val="009B20DA"/>
    <w:rsid w:val="009B3AC2"/>
    <w:rsid w:val="009B41FD"/>
    <w:rsid w:val="009B4655"/>
    <w:rsid w:val="009B472F"/>
    <w:rsid w:val="009B4D14"/>
    <w:rsid w:val="009B4DF4"/>
    <w:rsid w:val="009B4F81"/>
    <w:rsid w:val="009B5373"/>
    <w:rsid w:val="009B552B"/>
    <w:rsid w:val="009B564E"/>
    <w:rsid w:val="009B5840"/>
    <w:rsid w:val="009B5895"/>
    <w:rsid w:val="009B5BEA"/>
    <w:rsid w:val="009B6005"/>
    <w:rsid w:val="009B6F83"/>
    <w:rsid w:val="009B77DD"/>
    <w:rsid w:val="009B7AE8"/>
    <w:rsid w:val="009B7E87"/>
    <w:rsid w:val="009B7F37"/>
    <w:rsid w:val="009C0169"/>
    <w:rsid w:val="009C0471"/>
    <w:rsid w:val="009C07F5"/>
    <w:rsid w:val="009C090F"/>
    <w:rsid w:val="009C10F0"/>
    <w:rsid w:val="009C1250"/>
    <w:rsid w:val="009C1621"/>
    <w:rsid w:val="009C20FF"/>
    <w:rsid w:val="009C2B78"/>
    <w:rsid w:val="009C403E"/>
    <w:rsid w:val="009C4187"/>
    <w:rsid w:val="009C481B"/>
    <w:rsid w:val="009C4AF8"/>
    <w:rsid w:val="009C4DBA"/>
    <w:rsid w:val="009C5178"/>
    <w:rsid w:val="009C524D"/>
    <w:rsid w:val="009C5F1B"/>
    <w:rsid w:val="009C60BB"/>
    <w:rsid w:val="009C62D6"/>
    <w:rsid w:val="009C62F8"/>
    <w:rsid w:val="009C703D"/>
    <w:rsid w:val="009C78D6"/>
    <w:rsid w:val="009D0051"/>
    <w:rsid w:val="009D0269"/>
    <w:rsid w:val="009D042B"/>
    <w:rsid w:val="009D0552"/>
    <w:rsid w:val="009D062C"/>
    <w:rsid w:val="009D078D"/>
    <w:rsid w:val="009D08CD"/>
    <w:rsid w:val="009D0EA3"/>
    <w:rsid w:val="009D1556"/>
    <w:rsid w:val="009D271E"/>
    <w:rsid w:val="009D28A5"/>
    <w:rsid w:val="009D30D5"/>
    <w:rsid w:val="009D33F7"/>
    <w:rsid w:val="009D34E9"/>
    <w:rsid w:val="009D3C14"/>
    <w:rsid w:val="009D46BF"/>
    <w:rsid w:val="009D47E5"/>
    <w:rsid w:val="009D4824"/>
    <w:rsid w:val="009D4F03"/>
    <w:rsid w:val="009D4FF0"/>
    <w:rsid w:val="009D5A01"/>
    <w:rsid w:val="009D5A2D"/>
    <w:rsid w:val="009D5C01"/>
    <w:rsid w:val="009D61A0"/>
    <w:rsid w:val="009D629D"/>
    <w:rsid w:val="009D64EA"/>
    <w:rsid w:val="009D6DFA"/>
    <w:rsid w:val="009D6E15"/>
    <w:rsid w:val="009D6EAC"/>
    <w:rsid w:val="009D703C"/>
    <w:rsid w:val="009D718F"/>
    <w:rsid w:val="009D7309"/>
    <w:rsid w:val="009D7800"/>
    <w:rsid w:val="009D7E88"/>
    <w:rsid w:val="009D7FA0"/>
    <w:rsid w:val="009E051C"/>
    <w:rsid w:val="009E068F"/>
    <w:rsid w:val="009E0693"/>
    <w:rsid w:val="009E14E0"/>
    <w:rsid w:val="009E2730"/>
    <w:rsid w:val="009E33E8"/>
    <w:rsid w:val="009E34BF"/>
    <w:rsid w:val="009E35DB"/>
    <w:rsid w:val="009E3B33"/>
    <w:rsid w:val="009E3F84"/>
    <w:rsid w:val="009E47A3"/>
    <w:rsid w:val="009E49BC"/>
    <w:rsid w:val="009E51ED"/>
    <w:rsid w:val="009E5318"/>
    <w:rsid w:val="009E576B"/>
    <w:rsid w:val="009E58BA"/>
    <w:rsid w:val="009E5B0A"/>
    <w:rsid w:val="009E5CF0"/>
    <w:rsid w:val="009E5D0F"/>
    <w:rsid w:val="009E7382"/>
    <w:rsid w:val="009E7E6A"/>
    <w:rsid w:val="009F05B3"/>
    <w:rsid w:val="009F0850"/>
    <w:rsid w:val="009F08F3"/>
    <w:rsid w:val="009F1050"/>
    <w:rsid w:val="009F10B5"/>
    <w:rsid w:val="009F1358"/>
    <w:rsid w:val="009F17C1"/>
    <w:rsid w:val="009F1830"/>
    <w:rsid w:val="009F1872"/>
    <w:rsid w:val="009F1EF6"/>
    <w:rsid w:val="009F1EFA"/>
    <w:rsid w:val="009F2AD1"/>
    <w:rsid w:val="009F2CDC"/>
    <w:rsid w:val="009F2D31"/>
    <w:rsid w:val="009F313A"/>
    <w:rsid w:val="009F344F"/>
    <w:rsid w:val="009F3769"/>
    <w:rsid w:val="009F38EC"/>
    <w:rsid w:val="009F4610"/>
    <w:rsid w:val="009F56CF"/>
    <w:rsid w:val="009F5780"/>
    <w:rsid w:val="009F5860"/>
    <w:rsid w:val="009F5A87"/>
    <w:rsid w:val="009F6154"/>
    <w:rsid w:val="009F6A27"/>
    <w:rsid w:val="009F6E91"/>
    <w:rsid w:val="009F710D"/>
    <w:rsid w:val="009F7321"/>
    <w:rsid w:val="009F73B2"/>
    <w:rsid w:val="009F75BB"/>
    <w:rsid w:val="009F7633"/>
    <w:rsid w:val="009F79A4"/>
    <w:rsid w:val="009F7AB4"/>
    <w:rsid w:val="009F7D03"/>
    <w:rsid w:val="00A00467"/>
    <w:rsid w:val="00A0106C"/>
    <w:rsid w:val="00A018CE"/>
    <w:rsid w:val="00A01B55"/>
    <w:rsid w:val="00A01BB1"/>
    <w:rsid w:val="00A01E88"/>
    <w:rsid w:val="00A02234"/>
    <w:rsid w:val="00A02776"/>
    <w:rsid w:val="00A0288A"/>
    <w:rsid w:val="00A02C55"/>
    <w:rsid w:val="00A03045"/>
    <w:rsid w:val="00A030C2"/>
    <w:rsid w:val="00A031D8"/>
    <w:rsid w:val="00A03716"/>
    <w:rsid w:val="00A0379A"/>
    <w:rsid w:val="00A03D85"/>
    <w:rsid w:val="00A0441A"/>
    <w:rsid w:val="00A048A8"/>
    <w:rsid w:val="00A04F49"/>
    <w:rsid w:val="00A05552"/>
    <w:rsid w:val="00A05564"/>
    <w:rsid w:val="00A05C57"/>
    <w:rsid w:val="00A05D95"/>
    <w:rsid w:val="00A05E82"/>
    <w:rsid w:val="00A06537"/>
    <w:rsid w:val="00A0678E"/>
    <w:rsid w:val="00A06A11"/>
    <w:rsid w:val="00A06A26"/>
    <w:rsid w:val="00A06BF2"/>
    <w:rsid w:val="00A07221"/>
    <w:rsid w:val="00A07585"/>
    <w:rsid w:val="00A077C4"/>
    <w:rsid w:val="00A07AEB"/>
    <w:rsid w:val="00A10B94"/>
    <w:rsid w:val="00A1101D"/>
    <w:rsid w:val="00A11498"/>
    <w:rsid w:val="00A11A83"/>
    <w:rsid w:val="00A11B80"/>
    <w:rsid w:val="00A121C6"/>
    <w:rsid w:val="00A127BA"/>
    <w:rsid w:val="00A12AA5"/>
    <w:rsid w:val="00A12CB0"/>
    <w:rsid w:val="00A12E4E"/>
    <w:rsid w:val="00A13683"/>
    <w:rsid w:val="00A138B9"/>
    <w:rsid w:val="00A139C6"/>
    <w:rsid w:val="00A13B5F"/>
    <w:rsid w:val="00A13E54"/>
    <w:rsid w:val="00A146CB"/>
    <w:rsid w:val="00A14DB3"/>
    <w:rsid w:val="00A151E9"/>
    <w:rsid w:val="00A153B3"/>
    <w:rsid w:val="00A1567C"/>
    <w:rsid w:val="00A15B7E"/>
    <w:rsid w:val="00A15BD3"/>
    <w:rsid w:val="00A15CD7"/>
    <w:rsid w:val="00A16675"/>
    <w:rsid w:val="00A16F5C"/>
    <w:rsid w:val="00A170BA"/>
    <w:rsid w:val="00A170DF"/>
    <w:rsid w:val="00A1712A"/>
    <w:rsid w:val="00A17257"/>
    <w:rsid w:val="00A17266"/>
    <w:rsid w:val="00A17A9D"/>
    <w:rsid w:val="00A17F63"/>
    <w:rsid w:val="00A17F8C"/>
    <w:rsid w:val="00A203F0"/>
    <w:rsid w:val="00A20553"/>
    <w:rsid w:val="00A20702"/>
    <w:rsid w:val="00A208F7"/>
    <w:rsid w:val="00A20DC1"/>
    <w:rsid w:val="00A211F1"/>
    <w:rsid w:val="00A21577"/>
    <w:rsid w:val="00A2193B"/>
    <w:rsid w:val="00A22059"/>
    <w:rsid w:val="00A22511"/>
    <w:rsid w:val="00A227B9"/>
    <w:rsid w:val="00A22C2B"/>
    <w:rsid w:val="00A232BF"/>
    <w:rsid w:val="00A2351A"/>
    <w:rsid w:val="00A237B0"/>
    <w:rsid w:val="00A23814"/>
    <w:rsid w:val="00A25164"/>
    <w:rsid w:val="00A25268"/>
    <w:rsid w:val="00A2542A"/>
    <w:rsid w:val="00A264A9"/>
    <w:rsid w:val="00A265D1"/>
    <w:rsid w:val="00A26720"/>
    <w:rsid w:val="00A26DCF"/>
    <w:rsid w:val="00A27418"/>
    <w:rsid w:val="00A27785"/>
    <w:rsid w:val="00A30187"/>
    <w:rsid w:val="00A30B12"/>
    <w:rsid w:val="00A30F60"/>
    <w:rsid w:val="00A31481"/>
    <w:rsid w:val="00A31553"/>
    <w:rsid w:val="00A31A15"/>
    <w:rsid w:val="00A32039"/>
    <w:rsid w:val="00A3204F"/>
    <w:rsid w:val="00A321F3"/>
    <w:rsid w:val="00A32297"/>
    <w:rsid w:val="00A32408"/>
    <w:rsid w:val="00A32CB1"/>
    <w:rsid w:val="00A32CF0"/>
    <w:rsid w:val="00A32EFC"/>
    <w:rsid w:val="00A32FD2"/>
    <w:rsid w:val="00A3392F"/>
    <w:rsid w:val="00A33C2B"/>
    <w:rsid w:val="00A3448A"/>
    <w:rsid w:val="00A348B0"/>
    <w:rsid w:val="00A348E6"/>
    <w:rsid w:val="00A3498D"/>
    <w:rsid w:val="00A34E95"/>
    <w:rsid w:val="00A356DD"/>
    <w:rsid w:val="00A35905"/>
    <w:rsid w:val="00A36297"/>
    <w:rsid w:val="00A362F2"/>
    <w:rsid w:val="00A36554"/>
    <w:rsid w:val="00A366C3"/>
    <w:rsid w:val="00A371A7"/>
    <w:rsid w:val="00A3727E"/>
    <w:rsid w:val="00A37448"/>
    <w:rsid w:val="00A37BF2"/>
    <w:rsid w:val="00A37D27"/>
    <w:rsid w:val="00A37ED8"/>
    <w:rsid w:val="00A40759"/>
    <w:rsid w:val="00A40767"/>
    <w:rsid w:val="00A40861"/>
    <w:rsid w:val="00A40B64"/>
    <w:rsid w:val="00A41406"/>
    <w:rsid w:val="00A415BE"/>
    <w:rsid w:val="00A41742"/>
    <w:rsid w:val="00A41C2F"/>
    <w:rsid w:val="00A41E2B"/>
    <w:rsid w:val="00A41FB0"/>
    <w:rsid w:val="00A42101"/>
    <w:rsid w:val="00A4224D"/>
    <w:rsid w:val="00A428A5"/>
    <w:rsid w:val="00A42906"/>
    <w:rsid w:val="00A42BB8"/>
    <w:rsid w:val="00A42BFA"/>
    <w:rsid w:val="00A43148"/>
    <w:rsid w:val="00A43431"/>
    <w:rsid w:val="00A449FD"/>
    <w:rsid w:val="00A45005"/>
    <w:rsid w:val="00A45B67"/>
    <w:rsid w:val="00A45B74"/>
    <w:rsid w:val="00A4612D"/>
    <w:rsid w:val="00A46310"/>
    <w:rsid w:val="00A4776C"/>
    <w:rsid w:val="00A47EE7"/>
    <w:rsid w:val="00A502C4"/>
    <w:rsid w:val="00A50511"/>
    <w:rsid w:val="00A50E75"/>
    <w:rsid w:val="00A50F28"/>
    <w:rsid w:val="00A51048"/>
    <w:rsid w:val="00A5143F"/>
    <w:rsid w:val="00A51D6F"/>
    <w:rsid w:val="00A52276"/>
    <w:rsid w:val="00A524A1"/>
    <w:rsid w:val="00A526B0"/>
    <w:rsid w:val="00A5275A"/>
    <w:rsid w:val="00A52E1D"/>
    <w:rsid w:val="00A5321B"/>
    <w:rsid w:val="00A53234"/>
    <w:rsid w:val="00A5374D"/>
    <w:rsid w:val="00A54597"/>
    <w:rsid w:val="00A55062"/>
    <w:rsid w:val="00A551F9"/>
    <w:rsid w:val="00A55356"/>
    <w:rsid w:val="00A55965"/>
    <w:rsid w:val="00A562B4"/>
    <w:rsid w:val="00A565EF"/>
    <w:rsid w:val="00A56AF4"/>
    <w:rsid w:val="00A56FE9"/>
    <w:rsid w:val="00A57673"/>
    <w:rsid w:val="00A57C7E"/>
    <w:rsid w:val="00A60239"/>
    <w:rsid w:val="00A60362"/>
    <w:rsid w:val="00A60E99"/>
    <w:rsid w:val="00A60EF1"/>
    <w:rsid w:val="00A61499"/>
    <w:rsid w:val="00A61606"/>
    <w:rsid w:val="00A61675"/>
    <w:rsid w:val="00A61F49"/>
    <w:rsid w:val="00A6202E"/>
    <w:rsid w:val="00A6269D"/>
    <w:rsid w:val="00A62A77"/>
    <w:rsid w:val="00A63483"/>
    <w:rsid w:val="00A637DE"/>
    <w:rsid w:val="00A63D4E"/>
    <w:rsid w:val="00A63FD6"/>
    <w:rsid w:val="00A64876"/>
    <w:rsid w:val="00A64965"/>
    <w:rsid w:val="00A64A5B"/>
    <w:rsid w:val="00A65631"/>
    <w:rsid w:val="00A656F2"/>
    <w:rsid w:val="00A657D7"/>
    <w:rsid w:val="00A65D2D"/>
    <w:rsid w:val="00A65D5D"/>
    <w:rsid w:val="00A660AC"/>
    <w:rsid w:val="00A667E7"/>
    <w:rsid w:val="00A66C59"/>
    <w:rsid w:val="00A66F48"/>
    <w:rsid w:val="00A672C8"/>
    <w:rsid w:val="00A67A68"/>
    <w:rsid w:val="00A67E6C"/>
    <w:rsid w:val="00A7019C"/>
    <w:rsid w:val="00A701C5"/>
    <w:rsid w:val="00A70A10"/>
    <w:rsid w:val="00A710C4"/>
    <w:rsid w:val="00A711A4"/>
    <w:rsid w:val="00A711FA"/>
    <w:rsid w:val="00A71296"/>
    <w:rsid w:val="00A71424"/>
    <w:rsid w:val="00A718E7"/>
    <w:rsid w:val="00A71B99"/>
    <w:rsid w:val="00A721FF"/>
    <w:rsid w:val="00A724A0"/>
    <w:rsid w:val="00A7304F"/>
    <w:rsid w:val="00A730C7"/>
    <w:rsid w:val="00A73380"/>
    <w:rsid w:val="00A7361A"/>
    <w:rsid w:val="00A7365D"/>
    <w:rsid w:val="00A73674"/>
    <w:rsid w:val="00A73685"/>
    <w:rsid w:val="00A739D0"/>
    <w:rsid w:val="00A74748"/>
    <w:rsid w:val="00A74F09"/>
    <w:rsid w:val="00A7505E"/>
    <w:rsid w:val="00A75F7F"/>
    <w:rsid w:val="00A761D4"/>
    <w:rsid w:val="00A764BE"/>
    <w:rsid w:val="00A7699B"/>
    <w:rsid w:val="00A7728A"/>
    <w:rsid w:val="00A7754E"/>
    <w:rsid w:val="00A777F6"/>
    <w:rsid w:val="00A77EC4"/>
    <w:rsid w:val="00A8008F"/>
    <w:rsid w:val="00A806A8"/>
    <w:rsid w:val="00A80CA1"/>
    <w:rsid w:val="00A82263"/>
    <w:rsid w:val="00A82413"/>
    <w:rsid w:val="00A82B13"/>
    <w:rsid w:val="00A82CB3"/>
    <w:rsid w:val="00A832BB"/>
    <w:rsid w:val="00A8372C"/>
    <w:rsid w:val="00A838B2"/>
    <w:rsid w:val="00A83F18"/>
    <w:rsid w:val="00A842E1"/>
    <w:rsid w:val="00A84719"/>
    <w:rsid w:val="00A85506"/>
    <w:rsid w:val="00A85C6F"/>
    <w:rsid w:val="00A85E54"/>
    <w:rsid w:val="00A85F2A"/>
    <w:rsid w:val="00A8609C"/>
    <w:rsid w:val="00A86A32"/>
    <w:rsid w:val="00A875DF"/>
    <w:rsid w:val="00A87F08"/>
    <w:rsid w:val="00A87FFC"/>
    <w:rsid w:val="00A900FD"/>
    <w:rsid w:val="00A90CAB"/>
    <w:rsid w:val="00A91A19"/>
    <w:rsid w:val="00A921B2"/>
    <w:rsid w:val="00A922DA"/>
    <w:rsid w:val="00A9235B"/>
    <w:rsid w:val="00A92779"/>
    <w:rsid w:val="00A92879"/>
    <w:rsid w:val="00A931F0"/>
    <w:rsid w:val="00A93E0F"/>
    <w:rsid w:val="00A94075"/>
    <w:rsid w:val="00A9421B"/>
    <w:rsid w:val="00A9442A"/>
    <w:rsid w:val="00A944D8"/>
    <w:rsid w:val="00A94FC0"/>
    <w:rsid w:val="00A9503C"/>
    <w:rsid w:val="00A951D7"/>
    <w:rsid w:val="00A95362"/>
    <w:rsid w:val="00A954B2"/>
    <w:rsid w:val="00A95A4C"/>
    <w:rsid w:val="00A95EEA"/>
    <w:rsid w:val="00A95F97"/>
    <w:rsid w:val="00A96010"/>
    <w:rsid w:val="00A96692"/>
    <w:rsid w:val="00A968A3"/>
    <w:rsid w:val="00A96B6A"/>
    <w:rsid w:val="00A96C31"/>
    <w:rsid w:val="00A97274"/>
    <w:rsid w:val="00AA016F"/>
    <w:rsid w:val="00AA01F3"/>
    <w:rsid w:val="00AA04F6"/>
    <w:rsid w:val="00AA06F2"/>
    <w:rsid w:val="00AA0FCE"/>
    <w:rsid w:val="00AA15F8"/>
    <w:rsid w:val="00AA186D"/>
    <w:rsid w:val="00AA1BA9"/>
    <w:rsid w:val="00AA1C0C"/>
    <w:rsid w:val="00AA1E3A"/>
    <w:rsid w:val="00AA1ED6"/>
    <w:rsid w:val="00AA2003"/>
    <w:rsid w:val="00AA215A"/>
    <w:rsid w:val="00AA25B4"/>
    <w:rsid w:val="00AA30CD"/>
    <w:rsid w:val="00AA36B4"/>
    <w:rsid w:val="00AA3B4E"/>
    <w:rsid w:val="00AA3CD2"/>
    <w:rsid w:val="00AA3D24"/>
    <w:rsid w:val="00AA3E00"/>
    <w:rsid w:val="00AA51D6"/>
    <w:rsid w:val="00AA53D3"/>
    <w:rsid w:val="00AA5498"/>
    <w:rsid w:val="00AA54C6"/>
    <w:rsid w:val="00AA5700"/>
    <w:rsid w:val="00AA5B5B"/>
    <w:rsid w:val="00AA5D32"/>
    <w:rsid w:val="00AA620D"/>
    <w:rsid w:val="00AA6381"/>
    <w:rsid w:val="00AA7345"/>
    <w:rsid w:val="00AA73F8"/>
    <w:rsid w:val="00AA75B4"/>
    <w:rsid w:val="00AA76DF"/>
    <w:rsid w:val="00AB01BD"/>
    <w:rsid w:val="00AB0540"/>
    <w:rsid w:val="00AB0BC8"/>
    <w:rsid w:val="00AB11CA"/>
    <w:rsid w:val="00AB14D9"/>
    <w:rsid w:val="00AB262A"/>
    <w:rsid w:val="00AB2AA8"/>
    <w:rsid w:val="00AB3072"/>
    <w:rsid w:val="00AB34B7"/>
    <w:rsid w:val="00AB396F"/>
    <w:rsid w:val="00AB3CA5"/>
    <w:rsid w:val="00AB3E5B"/>
    <w:rsid w:val="00AB3F20"/>
    <w:rsid w:val="00AB4190"/>
    <w:rsid w:val="00AB4615"/>
    <w:rsid w:val="00AB4AB8"/>
    <w:rsid w:val="00AB4B40"/>
    <w:rsid w:val="00AB506A"/>
    <w:rsid w:val="00AB5428"/>
    <w:rsid w:val="00AB57DC"/>
    <w:rsid w:val="00AB6467"/>
    <w:rsid w:val="00AB64B8"/>
    <w:rsid w:val="00AB655E"/>
    <w:rsid w:val="00AB679F"/>
    <w:rsid w:val="00AB6ADD"/>
    <w:rsid w:val="00AB7209"/>
    <w:rsid w:val="00AB7641"/>
    <w:rsid w:val="00AC007F"/>
    <w:rsid w:val="00AC0447"/>
    <w:rsid w:val="00AC090D"/>
    <w:rsid w:val="00AC1284"/>
    <w:rsid w:val="00AC1610"/>
    <w:rsid w:val="00AC16A1"/>
    <w:rsid w:val="00AC16EC"/>
    <w:rsid w:val="00AC19C1"/>
    <w:rsid w:val="00AC1B11"/>
    <w:rsid w:val="00AC209C"/>
    <w:rsid w:val="00AC23B1"/>
    <w:rsid w:val="00AC2489"/>
    <w:rsid w:val="00AC2BCC"/>
    <w:rsid w:val="00AC2ECD"/>
    <w:rsid w:val="00AC30AF"/>
    <w:rsid w:val="00AC3119"/>
    <w:rsid w:val="00AC32D5"/>
    <w:rsid w:val="00AC3F54"/>
    <w:rsid w:val="00AC4173"/>
    <w:rsid w:val="00AC469D"/>
    <w:rsid w:val="00AC46DE"/>
    <w:rsid w:val="00AC49FB"/>
    <w:rsid w:val="00AC5041"/>
    <w:rsid w:val="00AC5074"/>
    <w:rsid w:val="00AC5462"/>
    <w:rsid w:val="00AC5A10"/>
    <w:rsid w:val="00AC5B13"/>
    <w:rsid w:val="00AC5E1C"/>
    <w:rsid w:val="00AC5E25"/>
    <w:rsid w:val="00AC6445"/>
    <w:rsid w:val="00AC6572"/>
    <w:rsid w:val="00AC6D92"/>
    <w:rsid w:val="00AC70C4"/>
    <w:rsid w:val="00AC7517"/>
    <w:rsid w:val="00AC7BA6"/>
    <w:rsid w:val="00AC7CAB"/>
    <w:rsid w:val="00AD0116"/>
    <w:rsid w:val="00AD013D"/>
    <w:rsid w:val="00AD09E2"/>
    <w:rsid w:val="00AD0A78"/>
    <w:rsid w:val="00AD0AA3"/>
    <w:rsid w:val="00AD0BB1"/>
    <w:rsid w:val="00AD0D2A"/>
    <w:rsid w:val="00AD0E75"/>
    <w:rsid w:val="00AD172D"/>
    <w:rsid w:val="00AD285A"/>
    <w:rsid w:val="00AD3CA2"/>
    <w:rsid w:val="00AD3F94"/>
    <w:rsid w:val="00AD456C"/>
    <w:rsid w:val="00AD45B2"/>
    <w:rsid w:val="00AD4A5A"/>
    <w:rsid w:val="00AD508C"/>
    <w:rsid w:val="00AD5144"/>
    <w:rsid w:val="00AD5330"/>
    <w:rsid w:val="00AD5ED6"/>
    <w:rsid w:val="00AD72EC"/>
    <w:rsid w:val="00AD7306"/>
    <w:rsid w:val="00AD744A"/>
    <w:rsid w:val="00AD757B"/>
    <w:rsid w:val="00AD77FE"/>
    <w:rsid w:val="00AD7BB5"/>
    <w:rsid w:val="00AE01AA"/>
    <w:rsid w:val="00AE0EAB"/>
    <w:rsid w:val="00AE1082"/>
    <w:rsid w:val="00AE1BDA"/>
    <w:rsid w:val="00AE1DB5"/>
    <w:rsid w:val="00AE27AC"/>
    <w:rsid w:val="00AE2899"/>
    <w:rsid w:val="00AE29A2"/>
    <w:rsid w:val="00AE29F0"/>
    <w:rsid w:val="00AE2D6D"/>
    <w:rsid w:val="00AE3012"/>
    <w:rsid w:val="00AE3605"/>
    <w:rsid w:val="00AE3679"/>
    <w:rsid w:val="00AE3B0E"/>
    <w:rsid w:val="00AE3D06"/>
    <w:rsid w:val="00AE40E0"/>
    <w:rsid w:val="00AE43EF"/>
    <w:rsid w:val="00AE4535"/>
    <w:rsid w:val="00AE4B34"/>
    <w:rsid w:val="00AE4DBA"/>
    <w:rsid w:val="00AE4F07"/>
    <w:rsid w:val="00AE504B"/>
    <w:rsid w:val="00AE5199"/>
    <w:rsid w:val="00AE534D"/>
    <w:rsid w:val="00AE5A99"/>
    <w:rsid w:val="00AE5E85"/>
    <w:rsid w:val="00AE6078"/>
    <w:rsid w:val="00AE69EE"/>
    <w:rsid w:val="00AE70C3"/>
    <w:rsid w:val="00AE7E49"/>
    <w:rsid w:val="00AF07E9"/>
    <w:rsid w:val="00AF0B52"/>
    <w:rsid w:val="00AF1C5D"/>
    <w:rsid w:val="00AF31AC"/>
    <w:rsid w:val="00AF39DE"/>
    <w:rsid w:val="00AF42D7"/>
    <w:rsid w:val="00AF42D9"/>
    <w:rsid w:val="00AF4C8B"/>
    <w:rsid w:val="00AF4CEF"/>
    <w:rsid w:val="00AF5530"/>
    <w:rsid w:val="00AF58C0"/>
    <w:rsid w:val="00AF5948"/>
    <w:rsid w:val="00AF5A62"/>
    <w:rsid w:val="00AF5F47"/>
    <w:rsid w:val="00AF6513"/>
    <w:rsid w:val="00AF655B"/>
    <w:rsid w:val="00AF6B2C"/>
    <w:rsid w:val="00AF6C35"/>
    <w:rsid w:val="00AF7256"/>
    <w:rsid w:val="00AF7A08"/>
    <w:rsid w:val="00B006FE"/>
    <w:rsid w:val="00B007CB"/>
    <w:rsid w:val="00B007DE"/>
    <w:rsid w:val="00B00A4C"/>
    <w:rsid w:val="00B00C78"/>
    <w:rsid w:val="00B00C9C"/>
    <w:rsid w:val="00B00DF4"/>
    <w:rsid w:val="00B00F5D"/>
    <w:rsid w:val="00B01005"/>
    <w:rsid w:val="00B01122"/>
    <w:rsid w:val="00B01482"/>
    <w:rsid w:val="00B01874"/>
    <w:rsid w:val="00B02239"/>
    <w:rsid w:val="00B024B4"/>
    <w:rsid w:val="00B02790"/>
    <w:rsid w:val="00B02AA9"/>
    <w:rsid w:val="00B02FA3"/>
    <w:rsid w:val="00B03496"/>
    <w:rsid w:val="00B03A87"/>
    <w:rsid w:val="00B03C9B"/>
    <w:rsid w:val="00B03E36"/>
    <w:rsid w:val="00B04A3F"/>
    <w:rsid w:val="00B04DE7"/>
    <w:rsid w:val="00B04E5C"/>
    <w:rsid w:val="00B05084"/>
    <w:rsid w:val="00B05363"/>
    <w:rsid w:val="00B05618"/>
    <w:rsid w:val="00B05B40"/>
    <w:rsid w:val="00B06366"/>
    <w:rsid w:val="00B06739"/>
    <w:rsid w:val="00B06AD8"/>
    <w:rsid w:val="00B0747E"/>
    <w:rsid w:val="00B0794C"/>
    <w:rsid w:val="00B07EB5"/>
    <w:rsid w:val="00B10016"/>
    <w:rsid w:val="00B100FF"/>
    <w:rsid w:val="00B10279"/>
    <w:rsid w:val="00B10429"/>
    <w:rsid w:val="00B107B8"/>
    <w:rsid w:val="00B10A1D"/>
    <w:rsid w:val="00B11C16"/>
    <w:rsid w:val="00B1252D"/>
    <w:rsid w:val="00B12552"/>
    <w:rsid w:val="00B12588"/>
    <w:rsid w:val="00B12833"/>
    <w:rsid w:val="00B129DA"/>
    <w:rsid w:val="00B12D74"/>
    <w:rsid w:val="00B134DF"/>
    <w:rsid w:val="00B14476"/>
    <w:rsid w:val="00B1451C"/>
    <w:rsid w:val="00B14AEB"/>
    <w:rsid w:val="00B14C8D"/>
    <w:rsid w:val="00B157F9"/>
    <w:rsid w:val="00B15C91"/>
    <w:rsid w:val="00B15DB2"/>
    <w:rsid w:val="00B162AD"/>
    <w:rsid w:val="00B16558"/>
    <w:rsid w:val="00B16595"/>
    <w:rsid w:val="00B16A27"/>
    <w:rsid w:val="00B16CE0"/>
    <w:rsid w:val="00B16D14"/>
    <w:rsid w:val="00B17D7F"/>
    <w:rsid w:val="00B17D9B"/>
    <w:rsid w:val="00B20256"/>
    <w:rsid w:val="00B206B3"/>
    <w:rsid w:val="00B20D09"/>
    <w:rsid w:val="00B20E1D"/>
    <w:rsid w:val="00B20E31"/>
    <w:rsid w:val="00B215F7"/>
    <w:rsid w:val="00B217D7"/>
    <w:rsid w:val="00B2194D"/>
    <w:rsid w:val="00B21B8D"/>
    <w:rsid w:val="00B21F03"/>
    <w:rsid w:val="00B22268"/>
    <w:rsid w:val="00B2298F"/>
    <w:rsid w:val="00B22AAA"/>
    <w:rsid w:val="00B22C3D"/>
    <w:rsid w:val="00B230CE"/>
    <w:rsid w:val="00B23969"/>
    <w:rsid w:val="00B23C69"/>
    <w:rsid w:val="00B24211"/>
    <w:rsid w:val="00B2435C"/>
    <w:rsid w:val="00B244AC"/>
    <w:rsid w:val="00B248CF"/>
    <w:rsid w:val="00B24ACC"/>
    <w:rsid w:val="00B24AF2"/>
    <w:rsid w:val="00B25109"/>
    <w:rsid w:val="00B25AA7"/>
    <w:rsid w:val="00B25BFF"/>
    <w:rsid w:val="00B25CCA"/>
    <w:rsid w:val="00B25D23"/>
    <w:rsid w:val="00B2613D"/>
    <w:rsid w:val="00B264D3"/>
    <w:rsid w:val="00B26EC9"/>
    <w:rsid w:val="00B270FF"/>
    <w:rsid w:val="00B272E9"/>
    <w:rsid w:val="00B2763F"/>
    <w:rsid w:val="00B27690"/>
    <w:rsid w:val="00B27AAC"/>
    <w:rsid w:val="00B306B4"/>
    <w:rsid w:val="00B3076C"/>
    <w:rsid w:val="00B30929"/>
    <w:rsid w:val="00B3096A"/>
    <w:rsid w:val="00B309CC"/>
    <w:rsid w:val="00B30BCF"/>
    <w:rsid w:val="00B3115B"/>
    <w:rsid w:val="00B3141F"/>
    <w:rsid w:val="00B319BC"/>
    <w:rsid w:val="00B31EED"/>
    <w:rsid w:val="00B32996"/>
    <w:rsid w:val="00B32E92"/>
    <w:rsid w:val="00B32EE4"/>
    <w:rsid w:val="00B33C7E"/>
    <w:rsid w:val="00B34283"/>
    <w:rsid w:val="00B346C3"/>
    <w:rsid w:val="00B34B0B"/>
    <w:rsid w:val="00B34C17"/>
    <w:rsid w:val="00B3575F"/>
    <w:rsid w:val="00B35A5C"/>
    <w:rsid w:val="00B36AB3"/>
    <w:rsid w:val="00B36F06"/>
    <w:rsid w:val="00B36F13"/>
    <w:rsid w:val="00B37017"/>
    <w:rsid w:val="00B372AA"/>
    <w:rsid w:val="00B40445"/>
    <w:rsid w:val="00B409E0"/>
    <w:rsid w:val="00B40CB4"/>
    <w:rsid w:val="00B41118"/>
    <w:rsid w:val="00B4113A"/>
    <w:rsid w:val="00B41306"/>
    <w:rsid w:val="00B41461"/>
    <w:rsid w:val="00B415CC"/>
    <w:rsid w:val="00B415D9"/>
    <w:rsid w:val="00B41888"/>
    <w:rsid w:val="00B4190E"/>
    <w:rsid w:val="00B43263"/>
    <w:rsid w:val="00B43426"/>
    <w:rsid w:val="00B43463"/>
    <w:rsid w:val="00B43A7F"/>
    <w:rsid w:val="00B43C62"/>
    <w:rsid w:val="00B44C8E"/>
    <w:rsid w:val="00B44CD5"/>
    <w:rsid w:val="00B4515C"/>
    <w:rsid w:val="00B451AF"/>
    <w:rsid w:val="00B458BC"/>
    <w:rsid w:val="00B45A52"/>
    <w:rsid w:val="00B45B2D"/>
    <w:rsid w:val="00B45B8B"/>
    <w:rsid w:val="00B46175"/>
    <w:rsid w:val="00B4653B"/>
    <w:rsid w:val="00B468ED"/>
    <w:rsid w:val="00B46E8F"/>
    <w:rsid w:val="00B46F3D"/>
    <w:rsid w:val="00B4753B"/>
    <w:rsid w:val="00B47934"/>
    <w:rsid w:val="00B47957"/>
    <w:rsid w:val="00B47DB9"/>
    <w:rsid w:val="00B509AF"/>
    <w:rsid w:val="00B50F2B"/>
    <w:rsid w:val="00B512EF"/>
    <w:rsid w:val="00B51BAE"/>
    <w:rsid w:val="00B51F5E"/>
    <w:rsid w:val="00B52952"/>
    <w:rsid w:val="00B5315D"/>
    <w:rsid w:val="00B532B3"/>
    <w:rsid w:val="00B535F9"/>
    <w:rsid w:val="00B53779"/>
    <w:rsid w:val="00B53A3C"/>
    <w:rsid w:val="00B54828"/>
    <w:rsid w:val="00B548B7"/>
    <w:rsid w:val="00B5539E"/>
    <w:rsid w:val="00B5598D"/>
    <w:rsid w:val="00B559CA"/>
    <w:rsid w:val="00B55DC2"/>
    <w:rsid w:val="00B5661E"/>
    <w:rsid w:val="00B56B14"/>
    <w:rsid w:val="00B56EBD"/>
    <w:rsid w:val="00B56F16"/>
    <w:rsid w:val="00B5736A"/>
    <w:rsid w:val="00B574F2"/>
    <w:rsid w:val="00B579D4"/>
    <w:rsid w:val="00B57B8A"/>
    <w:rsid w:val="00B600A5"/>
    <w:rsid w:val="00B60F7B"/>
    <w:rsid w:val="00B614C4"/>
    <w:rsid w:val="00B6172F"/>
    <w:rsid w:val="00B61D44"/>
    <w:rsid w:val="00B6239F"/>
    <w:rsid w:val="00B6328E"/>
    <w:rsid w:val="00B636F9"/>
    <w:rsid w:val="00B63838"/>
    <w:rsid w:val="00B639A5"/>
    <w:rsid w:val="00B647D1"/>
    <w:rsid w:val="00B649E8"/>
    <w:rsid w:val="00B6525A"/>
    <w:rsid w:val="00B6540F"/>
    <w:rsid w:val="00B65609"/>
    <w:rsid w:val="00B6564D"/>
    <w:rsid w:val="00B65708"/>
    <w:rsid w:val="00B65AC0"/>
    <w:rsid w:val="00B6616A"/>
    <w:rsid w:val="00B663C1"/>
    <w:rsid w:val="00B664C7"/>
    <w:rsid w:val="00B66943"/>
    <w:rsid w:val="00B67BCD"/>
    <w:rsid w:val="00B67D7E"/>
    <w:rsid w:val="00B67EBE"/>
    <w:rsid w:val="00B67EFA"/>
    <w:rsid w:val="00B70209"/>
    <w:rsid w:val="00B704EA"/>
    <w:rsid w:val="00B70501"/>
    <w:rsid w:val="00B7051B"/>
    <w:rsid w:val="00B70C69"/>
    <w:rsid w:val="00B70CCB"/>
    <w:rsid w:val="00B70F41"/>
    <w:rsid w:val="00B7124D"/>
    <w:rsid w:val="00B7153E"/>
    <w:rsid w:val="00B718C9"/>
    <w:rsid w:val="00B72989"/>
    <w:rsid w:val="00B7393B"/>
    <w:rsid w:val="00B73978"/>
    <w:rsid w:val="00B739F6"/>
    <w:rsid w:val="00B73AD4"/>
    <w:rsid w:val="00B741EC"/>
    <w:rsid w:val="00B7465A"/>
    <w:rsid w:val="00B74BA9"/>
    <w:rsid w:val="00B753B2"/>
    <w:rsid w:val="00B7581E"/>
    <w:rsid w:val="00B75BCB"/>
    <w:rsid w:val="00B75FAF"/>
    <w:rsid w:val="00B772BF"/>
    <w:rsid w:val="00B77DBE"/>
    <w:rsid w:val="00B803FB"/>
    <w:rsid w:val="00B80B1A"/>
    <w:rsid w:val="00B80EB7"/>
    <w:rsid w:val="00B81A6C"/>
    <w:rsid w:val="00B821CD"/>
    <w:rsid w:val="00B8236D"/>
    <w:rsid w:val="00B82439"/>
    <w:rsid w:val="00B824F3"/>
    <w:rsid w:val="00B8267D"/>
    <w:rsid w:val="00B82725"/>
    <w:rsid w:val="00B82B9B"/>
    <w:rsid w:val="00B834D0"/>
    <w:rsid w:val="00B834D3"/>
    <w:rsid w:val="00B8403B"/>
    <w:rsid w:val="00B84162"/>
    <w:rsid w:val="00B84B8B"/>
    <w:rsid w:val="00B84E74"/>
    <w:rsid w:val="00B8562D"/>
    <w:rsid w:val="00B858E0"/>
    <w:rsid w:val="00B85971"/>
    <w:rsid w:val="00B8597F"/>
    <w:rsid w:val="00B85D58"/>
    <w:rsid w:val="00B85DE5"/>
    <w:rsid w:val="00B85E06"/>
    <w:rsid w:val="00B861F6"/>
    <w:rsid w:val="00B86244"/>
    <w:rsid w:val="00B871F5"/>
    <w:rsid w:val="00B87780"/>
    <w:rsid w:val="00B877FC"/>
    <w:rsid w:val="00B87FFD"/>
    <w:rsid w:val="00B904E0"/>
    <w:rsid w:val="00B90E17"/>
    <w:rsid w:val="00B90F73"/>
    <w:rsid w:val="00B91310"/>
    <w:rsid w:val="00B9173F"/>
    <w:rsid w:val="00B91894"/>
    <w:rsid w:val="00B91D00"/>
    <w:rsid w:val="00B9200E"/>
    <w:rsid w:val="00B9213A"/>
    <w:rsid w:val="00B922F0"/>
    <w:rsid w:val="00B92394"/>
    <w:rsid w:val="00B926E9"/>
    <w:rsid w:val="00B9277D"/>
    <w:rsid w:val="00B930BC"/>
    <w:rsid w:val="00B93107"/>
    <w:rsid w:val="00B93763"/>
    <w:rsid w:val="00B939BA"/>
    <w:rsid w:val="00B93B59"/>
    <w:rsid w:val="00B9406A"/>
    <w:rsid w:val="00B9415B"/>
    <w:rsid w:val="00B943ED"/>
    <w:rsid w:val="00B94491"/>
    <w:rsid w:val="00B94BA4"/>
    <w:rsid w:val="00B94C73"/>
    <w:rsid w:val="00B94D33"/>
    <w:rsid w:val="00B94DA5"/>
    <w:rsid w:val="00B94E76"/>
    <w:rsid w:val="00B9577E"/>
    <w:rsid w:val="00B95DB7"/>
    <w:rsid w:val="00B960A5"/>
    <w:rsid w:val="00B96255"/>
    <w:rsid w:val="00B96E2D"/>
    <w:rsid w:val="00B9726C"/>
    <w:rsid w:val="00B97353"/>
    <w:rsid w:val="00B973EE"/>
    <w:rsid w:val="00B97D3E"/>
    <w:rsid w:val="00B97E46"/>
    <w:rsid w:val="00BA016D"/>
    <w:rsid w:val="00BA08CB"/>
    <w:rsid w:val="00BA0FD8"/>
    <w:rsid w:val="00BA16C0"/>
    <w:rsid w:val="00BA21BD"/>
    <w:rsid w:val="00BA2280"/>
    <w:rsid w:val="00BA2383"/>
    <w:rsid w:val="00BA2A08"/>
    <w:rsid w:val="00BA2AC2"/>
    <w:rsid w:val="00BA2CF5"/>
    <w:rsid w:val="00BA31FC"/>
    <w:rsid w:val="00BA344B"/>
    <w:rsid w:val="00BA3584"/>
    <w:rsid w:val="00BA3E63"/>
    <w:rsid w:val="00BA4384"/>
    <w:rsid w:val="00BA4AA8"/>
    <w:rsid w:val="00BA4E8A"/>
    <w:rsid w:val="00BA4FDE"/>
    <w:rsid w:val="00BA56D2"/>
    <w:rsid w:val="00BA5937"/>
    <w:rsid w:val="00BA64AD"/>
    <w:rsid w:val="00BA6786"/>
    <w:rsid w:val="00BA7136"/>
    <w:rsid w:val="00BA76E0"/>
    <w:rsid w:val="00BA7C1B"/>
    <w:rsid w:val="00BA7FFA"/>
    <w:rsid w:val="00BB0530"/>
    <w:rsid w:val="00BB0866"/>
    <w:rsid w:val="00BB162A"/>
    <w:rsid w:val="00BB16AB"/>
    <w:rsid w:val="00BB173C"/>
    <w:rsid w:val="00BB1C69"/>
    <w:rsid w:val="00BB1DC1"/>
    <w:rsid w:val="00BB1F47"/>
    <w:rsid w:val="00BB20C1"/>
    <w:rsid w:val="00BB2156"/>
    <w:rsid w:val="00BB2615"/>
    <w:rsid w:val="00BB2A25"/>
    <w:rsid w:val="00BB3F87"/>
    <w:rsid w:val="00BB433F"/>
    <w:rsid w:val="00BB44E2"/>
    <w:rsid w:val="00BB45DC"/>
    <w:rsid w:val="00BB471A"/>
    <w:rsid w:val="00BB490E"/>
    <w:rsid w:val="00BB4C14"/>
    <w:rsid w:val="00BB50F2"/>
    <w:rsid w:val="00BB51E9"/>
    <w:rsid w:val="00BB5252"/>
    <w:rsid w:val="00BB52B1"/>
    <w:rsid w:val="00BB692D"/>
    <w:rsid w:val="00BB6D74"/>
    <w:rsid w:val="00BB71D4"/>
    <w:rsid w:val="00BB7BF6"/>
    <w:rsid w:val="00BB7E14"/>
    <w:rsid w:val="00BB7F9C"/>
    <w:rsid w:val="00BC016F"/>
    <w:rsid w:val="00BC0760"/>
    <w:rsid w:val="00BC07E8"/>
    <w:rsid w:val="00BC09CC"/>
    <w:rsid w:val="00BC0B1A"/>
    <w:rsid w:val="00BC0E92"/>
    <w:rsid w:val="00BC0FDC"/>
    <w:rsid w:val="00BC12C1"/>
    <w:rsid w:val="00BC2674"/>
    <w:rsid w:val="00BC2BC7"/>
    <w:rsid w:val="00BC2CF5"/>
    <w:rsid w:val="00BC3053"/>
    <w:rsid w:val="00BC3ED4"/>
    <w:rsid w:val="00BC410F"/>
    <w:rsid w:val="00BC4164"/>
    <w:rsid w:val="00BC416B"/>
    <w:rsid w:val="00BC484B"/>
    <w:rsid w:val="00BC48CB"/>
    <w:rsid w:val="00BC497D"/>
    <w:rsid w:val="00BC4D2E"/>
    <w:rsid w:val="00BC5304"/>
    <w:rsid w:val="00BC552F"/>
    <w:rsid w:val="00BC585F"/>
    <w:rsid w:val="00BC6343"/>
    <w:rsid w:val="00BC6A4F"/>
    <w:rsid w:val="00BC714C"/>
    <w:rsid w:val="00BC7A08"/>
    <w:rsid w:val="00BC7C55"/>
    <w:rsid w:val="00BD00B5"/>
    <w:rsid w:val="00BD0929"/>
    <w:rsid w:val="00BD0BB8"/>
    <w:rsid w:val="00BD144C"/>
    <w:rsid w:val="00BD197A"/>
    <w:rsid w:val="00BD245B"/>
    <w:rsid w:val="00BD28E3"/>
    <w:rsid w:val="00BD2BB3"/>
    <w:rsid w:val="00BD2CA9"/>
    <w:rsid w:val="00BD35F8"/>
    <w:rsid w:val="00BD48AC"/>
    <w:rsid w:val="00BD5192"/>
    <w:rsid w:val="00BD52AB"/>
    <w:rsid w:val="00BD5425"/>
    <w:rsid w:val="00BD5A8E"/>
    <w:rsid w:val="00BD5E59"/>
    <w:rsid w:val="00BD5F1A"/>
    <w:rsid w:val="00BD6040"/>
    <w:rsid w:val="00BD6324"/>
    <w:rsid w:val="00BD63CA"/>
    <w:rsid w:val="00BD6BB8"/>
    <w:rsid w:val="00BD7A98"/>
    <w:rsid w:val="00BE0053"/>
    <w:rsid w:val="00BE0682"/>
    <w:rsid w:val="00BE1234"/>
    <w:rsid w:val="00BE129A"/>
    <w:rsid w:val="00BE141D"/>
    <w:rsid w:val="00BE1435"/>
    <w:rsid w:val="00BE1479"/>
    <w:rsid w:val="00BE1E2F"/>
    <w:rsid w:val="00BE28D5"/>
    <w:rsid w:val="00BE291B"/>
    <w:rsid w:val="00BE2AC6"/>
    <w:rsid w:val="00BE2FA6"/>
    <w:rsid w:val="00BE30D7"/>
    <w:rsid w:val="00BE322B"/>
    <w:rsid w:val="00BE32B6"/>
    <w:rsid w:val="00BE32CB"/>
    <w:rsid w:val="00BE333F"/>
    <w:rsid w:val="00BE33EF"/>
    <w:rsid w:val="00BE34E9"/>
    <w:rsid w:val="00BE3A4F"/>
    <w:rsid w:val="00BE3F4E"/>
    <w:rsid w:val="00BE417B"/>
    <w:rsid w:val="00BE44C6"/>
    <w:rsid w:val="00BE46FF"/>
    <w:rsid w:val="00BE4754"/>
    <w:rsid w:val="00BE5249"/>
    <w:rsid w:val="00BE531C"/>
    <w:rsid w:val="00BE55E0"/>
    <w:rsid w:val="00BE65A4"/>
    <w:rsid w:val="00BE66EE"/>
    <w:rsid w:val="00BE676F"/>
    <w:rsid w:val="00BE6F41"/>
    <w:rsid w:val="00BE7406"/>
    <w:rsid w:val="00BE7603"/>
    <w:rsid w:val="00BE7889"/>
    <w:rsid w:val="00BE7D07"/>
    <w:rsid w:val="00BF00E1"/>
    <w:rsid w:val="00BF1217"/>
    <w:rsid w:val="00BF16F8"/>
    <w:rsid w:val="00BF1EA0"/>
    <w:rsid w:val="00BF26BF"/>
    <w:rsid w:val="00BF2756"/>
    <w:rsid w:val="00BF2855"/>
    <w:rsid w:val="00BF2F9D"/>
    <w:rsid w:val="00BF3167"/>
    <w:rsid w:val="00BF3279"/>
    <w:rsid w:val="00BF383E"/>
    <w:rsid w:val="00BF3FF1"/>
    <w:rsid w:val="00BF542F"/>
    <w:rsid w:val="00BF6044"/>
    <w:rsid w:val="00BF6199"/>
    <w:rsid w:val="00BF68EB"/>
    <w:rsid w:val="00BF6C8C"/>
    <w:rsid w:val="00BF6E6F"/>
    <w:rsid w:val="00BF7195"/>
    <w:rsid w:val="00BF74C7"/>
    <w:rsid w:val="00BF752F"/>
    <w:rsid w:val="00BF75EC"/>
    <w:rsid w:val="00BF7744"/>
    <w:rsid w:val="00BF7A58"/>
    <w:rsid w:val="00BF7BA3"/>
    <w:rsid w:val="00C00262"/>
    <w:rsid w:val="00C006EF"/>
    <w:rsid w:val="00C00F0E"/>
    <w:rsid w:val="00C012BE"/>
    <w:rsid w:val="00C015F1"/>
    <w:rsid w:val="00C017EC"/>
    <w:rsid w:val="00C01BEE"/>
    <w:rsid w:val="00C01F33"/>
    <w:rsid w:val="00C01F8D"/>
    <w:rsid w:val="00C02CC6"/>
    <w:rsid w:val="00C02D73"/>
    <w:rsid w:val="00C030A9"/>
    <w:rsid w:val="00C0331C"/>
    <w:rsid w:val="00C03330"/>
    <w:rsid w:val="00C036C4"/>
    <w:rsid w:val="00C03CA8"/>
    <w:rsid w:val="00C03CFF"/>
    <w:rsid w:val="00C03E12"/>
    <w:rsid w:val="00C040F7"/>
    <w:rsid w:val="00C0433E"/>
    <w:rsid w:val="00C044AB"/>
    <w:rsid w:val="00C05313"/>
    <w:rsid w:val="00C05706"/>
    <w:rsid w:val="00C059F2"/>
    <w:rsid w:val="00C062D0"/>
    <w:rsid w:val="00C07117"/>
    <w:rsid w:val="00C07177"/>
    <w:rsid w:val="00C07377"/>
    <w:rsid w:val="00C073B6"/>
    <w:rsid w:val="00C079B4"/>
    <w:rsid w:val="00C10478"/>
    <w:rsid w:val="00C104D8"/>
    <w:rsid w:val="00C10ECF"/>
    <w:rsid w:val="00C111F2"/>
    <w:rsid w:val="00C11652"/>
    <w:rsid w:val="00C118ED"/>
    <w:rsid w:val="00C11EFE"/>
    <w:rsid w:val="00C11FC9"/>
    <w:rsid w:val="00C12107"/>
    <w:rsid w:val="00C126DA"/>
    <w:rsid w:val="00C12E71"/>
    <w:rsid w:val="00C12F2C"/>
    <w:rsid w:val="00C132AB"/>
    <w:rsid w:val="00C13517"/>
    <w:rsid w:val="00C13D5C"/>
    <w:rsid w:val="00C14343"/>
    <w:rsid w:val="00C149F5"/>
    <w:rsid w:val="00C14D4B"/>
    <w:rsid w:val="00C154BB"/>
    <w:rsid w:val="00C159C0"/>
    <w:rsid w:val="00C17201"/>
    <w:rsid w:val="00C1765A"/>
    <w:rsid w:val="00C1767E"/>
    <w:rsid w:val="00C1785E"/>
    <w:rsid w:val="00C17F98"/>
    <w:rsid w:val="00C203E7"/>
    <w:rsid w:val="00C20463"/>
    <w:rsid w:val="00C205CE"/>
    <w:rsid w:val="00C207E1"/>
    <w:rsid w:val="00C209F1"/>
    <w:rsid w:val="00C211DA"/>
    <w:rsid w:val="00C21B55"/>
    <w:rsid w:val="00C2200B"/>
    <w:rsid w:val="00C2310C"/>
    <w:rsid w:val="00C23644"/>
    <w:rsid w:val="00C23B7D"/>
    <w:rsid w:val="00C23BB1"/>
    <w:rsid w:val="00C2404B"/>
    <w:rsid w:val="00C2423B"/>
    <w:rsid w:val="00C24247"/>
    <w:rsid w:val="00C24492"/>
    <w:rsid w:val="00C24499"/>
    <w:rsid w:val="00C24E39"/>
    <w:rsid w:val="00C251CD"/>
    <w:rsid w:val="00C257BC"/>
    <w:rsid w:val="00C257FA"/>
    <w:rsid w:val="00C25BA9"/>
    <w:rsid w:val="00C25C73"/>
    <w:rsid w:val="00C25E15"/>
    <w:rsid w:val="00C262A6"/>
    <w:rsid w:val="00C266A5"/>
    <w:rsid w:val="00C268E6"/>
    <w:rsid w:val="00C26A91"/>
    <w:rsid w:val="00C274A3"/>
    <w:rsid w:val="00C279B5"/>
    <w:rsid w:val="00C27BB2"/>
    <w:rsid w:val="00C27C45"/>
    <w:rsid w:val="00C305A9"/>
    <w:rsid w:val="00C3060D"/>
    <w:rsid w:val="00C310BA"/>
    <w:rsid w:val="00C3150A"/>
    <w:rsid w:val="00C3172A"/>
    <w:rsid w:val="00C32ECE"/>
    <w:rsid w:val="00C33746"/>
    <w:rsid w:val="00C33A7A"/>
    <w:rsid w:val="00C34275"/>
    <w:rsid w:val="00C34664"/>
    <w:rsid w:val="00C349A9"/>
    <w:rsid w:val="00C34BF8"/>
    <w:rsid w:val="00C35054"/>
    <w:rsid w:val="00C358FD"/>
    <w:rsid w:val="00C35FAF"/>
    <w:rsid w:val="00C367BA"/>
    <w:rsid w:val="00C36BD8"/>
    <w:rsid w:val="00C36E15"/>
    <w:rsid w:val="00C3719D"/>
    <w:rsid w:val="00C37570"/>
    <w:rsid w:val="00C37615"/>
    <w:rsid w:val="00C37CB2"/>
    <w:rsid w:val="00C37FE3"/>
    <w:rsid w:val="00C40848"/>
    <w:rsid w:val="00C408DA"/>
    <w:rsid w:val="00C40C28"/>
    <w:rsid w:val="00C41966"/>
    <w:rsid w:val="00C42619"/>
    <w:rsid w:val="00C42B2D"/>
    <w:rsid w:val="00C4358C"/>
    <w:rsid w:val="00C44001"/>
    <w:rsid w:val="00C447D7"/>
    <w:rsid w:val="00C44EB0"/>
    <w:rsid w:val="00C45125"/>
    <w:rsid w:val="00C45474"/>
    <w:rsid w:val="00C4551A"/>
    <w:rsid w:val="00C456D2"/>
    <w:rsid w:val="00C462BC"/>
    <w:rsid w:val="00C46376"/>
    <w:rsid w:val="00C473A5"/>
    <w:rsid w:val="00C479DB"/>
    <w:rsid w:val="00C47D8F"/>
    <w:rsid w:val="00C503A6"/>
    <w:rsid w:val="00C50700"/>
    <w:rsid w:val="00C50DAE"/>
    <w:rsid w:val="00C50DEC"/>
    <w:rsid w:val="00C51648"/>
    <w:rsid w:val="00C520ED"/>
    <w:rsid w:val="00C52847"/>
    <w:rsid w:val="00C52AFC"/>
    <w:rsid w:val="00C52BD3"/>
    <w:rsid w:val="00C52C28"/>
    <w:rsid w:val="00C53125"/>
    <w:rsid w:val="00C53642"/>
    <w:rsid w:val="00C53B83"/>
    <w:rsid w:val="00C541FA"/>
    <w:rsid w:val="00C546E9"/>
    <w:rsid w:val="00C54995"/>
    <w:rsid w:val="00C54B83"/>
    <w:rsid w:val="00C54D41"/>
    <w:rsid w:val="00C54E83"/>
    <w:rsid w:val="00C54F70"/>
    <w:rsid w:val="00C55296"/>
    <w:rsid w:val="00C558D3"/>
    <w:rsid w:val="00C55926"/>
    <w:rsid w:val="00C55977"/>
    <w:rsid w:val="00C56109"/>
    <w:rsid w:val="00C562CD"/>
    <w:rsid w:val="00C56735"/>
    <w:rsid w:val="00C56863"/>
    <w:rsid w:val="00C56E39"/>
    <w:rsid w:val="00C56EC1"/>
    <w:rsid w:val="00C575B1"/>
    <w:rsid w:val="00C57877"/>
    <w:rsid w:val="00C57F0B"/>
    <w:rsid w:val="00C60223"/>
    <w:rsid w:val="00C6029C"/>
    <w:rsid w:val="00C60783"/>
    <w:rsid w:val="00C60884"/>
    <w:rsid w:val="00C612AA"/>
    <w:rsid w:val="00C61429"/>
    <w:rsid w:val="00C616B7"/>
    <w:rsid w:val="00C61E79"/>
    <w:rsid w:val="00C6214A"/>
    <w:rsid w:val="00C62CD9"/>
    <w:rsid w:val="00C63F8C"/>
    <w:rsid w:val="00C64672"/>
    <w:rsid w:val="00C65CAC"/>
    <w:rsid w:val="00C65D22"/>
    <w:rsid w:val="00C6678A"/>
    <w:rsid w:val="00C667CB"/>
    <w:rsid w:val="00C668F8"/>
    <w:rsid w:val="00C67215"/>
    <w:rsid w:val="00C67246"/>
    <w:rsid w:val="00C673FF"/>
    <w:rsid w:val="00C70296"/>
    <w:rsid w:val="00C70380"/>
    <w:rsid w:val="00C70697"/>
    <w:rsid w:val="00C707EB"/>
    <w:rsid w:val="00C70876"/>
    <w:rsid w:val="00C708C6"/>
    <w:rsid w:val="00C70DFF"/>
    <w:rsid w:val="00C72093"/>
    <w:rsid w:val="00C72619"/>
    <w:rsid w:val="00C72E43"/>
    <w:rsid w:val="00C72EC4"/>
    <w:rsid w:val="00C72EF4"/>
    <w:rsid w:val="00C72FEB"/>
    <w:rsid w:val="00C73358"/>
    <w:rsid w:val="00C734DA"/>
    <w:rsid w:val="00C744FE"/>
    <w:rsid w:val="00C74772"/>
    <w:rsid w:val="00C74CA7"/>
    <w:rsid w:val="00C752CE"/>
    <w:rsid w:val="00C75689"/>
    <w:rsid w:val="00C75D2F"/>
    <w:rsid w:val="00C767BE"/>
    <w:rsid w:val="00C768DE"/>
    <w:rsid w:val="00C76E3C"/>
    <w:rsid w:val="00C771A7"/>
    <w:rsid w:val="00C7728A"/>
    <w:rsid w:val="00C77BCF"/>
    <w:rsid w:val="00C77F7C"/>
    <w:rsid w:val="00C806AB"/>
    <w:rsid w:val="00C80950"/>
    <w:rsid w:val="00C80B5E"/>
    <w:rsid w:val="00C80BB6"/>
    <w:rsid w:val="00C80C82"/>
    <w:rsid w:val="00C80DDB"/>
    <w:rsid w:val="00C811CE"/>
    <w:rsid w:val="00C81568"/>
    <w:rsid w:val="00C8215B"/>
    <w:rsid w:val="00C82459"/>
    <w:rsid w:val="00C825D1"/>
    <w:rsid w:val="00C8288F"/>
    <w:rsid w:val="00C82A94"/>
    <w:rsid w:val="00C82AE7"/>
    <w:rsid w:val="00C831DA"/>
    <w:rsid w:val="00C83ACB"/>
    <w:rsid w:val="00C83B46"/>
    <w:rsid w:val="00C83F5A"/>
    <w:rsid w:val="00C841B4"/>
    <w:rsid w:val="00C84561"/>
    <w:rsid w:val="00C85357"/>
    <w:rsid w:val="00C853C1"/>
    <w:rsid w:val="00C86B61"/>
    <w:rsid w:val="00C879DD"/>
    <w:rsid w:val="00C87ED0"/>
    <w:rsid w:val="00C900F6"/>
    <w:rsid w:val="00C9027A"/>
    <w:rsid w:val="00C9038B"/>
    <w:rsid w:val="00C9068E"/>
    <w:rsid w:val="00C90CC0"/>
    <w:rsid w:val="00C90CC3"/>
    <w:rsid w:val="00C90D8A"/>
    <w:rsid w:val="00C90DEE"/>
    <w:rsid w:val="00C9234A"/>
    <w:rsid w:val="00C92531"/>
    <w:rsid w:val="00C92C8B"/>
    <w:rsid w:val="00C92E78"/>
    <w:rsid w:val="00C92EBD"/>
    <w:rsid w:val="00C92FF0"/>
    <w:rsid w:val="00C933AA"/>
    <w:rsid w:val="00C93814"/>
    <w:rsid w:val="00C93C4B"/>
    <w:rsid w:val="00C93ED5"/>
    <w:rsid w:val="00C94092"/>
    <w:rsid w:val="00C94497"/>
    <w:rsid w:val="00C944AB"/>
    <w:rsid w:val="00C947C7"/>
    <w:rsid w:val="00C94D2F"/>
    <w:rsid w:val="00C95418"/>
    <w:rsid w:val="00C95993"/>
    <w:rsid w:val="00C95B40"/>
    <w:rsid w:val="00C961C0"/>
    <w:rsid w:val="00C96421"/>
    <w:rsid w:val="00C96552"/>
    <w:rsid w:val="00C96EF6"/>
    <w:rsid w:val="00CA0309"/>
    <w:rsid w:val="00CA1018"/>
    <w:rsid w:val="00CA1262"/>
    <w:rsid w:val="00CA16A2"/>
    <w:rsid w:val="00CA180B"/>
    <w:rsid w:val="00CA1B97"/>
    <w:rsid w:val="00CA1CE1"/>
    <w:rsid w:val="00CA1D6C"/>
    <w:rsid w:val="00CA1ED8"/>
    <w:rsid w:val="00CA29D4"/>
    <w:rsid w:val="00CA2D84"/>
    <w:rsid w:val="00CA34D9"/>
    <w:rsid w:val="00CA351E"/>
    <w:rsid w:val="00CA3980"/>
    <w:rsid w:val="00CA39B2"/>
    <w:rsid w:val="00CA4627"/>
    <w:rsid w:val="00CA4710"/>
    <w:rsid w:val="00CA481D"/>
    <w:rsid w:val="00CA4A40"/>
    <w:rsid w:val="00CA4A51"/>
    <w:rsid w:val="00CA4EAB"/>
    <w:rsid w:val="00CA4FDF"/>
    <w:rsid w:val="00CA5392"/>
    <w:rsid w:val="00CA557E"/>
    <w:rsid w:val="00CA5D4C"/>
    <w:rsid w:val="00CA68AD"/>
    <w:rsid w:val="00CA6C55"/>
    <w:rsid w:val="00CA6E7A"/>
    <w:rsid w:val="00CA6FDF"/>
    <w:rsid w:val="00CA704C"/>
    <w:rsid w:val="00CA72B0"/>
    <w:rsid w:val="00CA79BF"/>
    <w:rsid w:val="00CA7ABE"/>
    <w:rsid w:val="00CA7F49"/>
    <w:rsid w:val="00CB0978"/>
    <w:rsid w:val="00CB0B5D"/>
    <w:rsid w:val="00CB0E3F"/>
    <w:rsid w:val="00CB0E64"/>
    <w:rsid w:val="00CB108F"/>
    <w:rsid w:val="00CB121B"/>
    <w:rsid w:val="00CB16A5"/>
    <w:rsid w:val="00CB1A34"/>
    <w:rsid w:val="00CB1F63"/>
    <w:rsid w:val="00CB24E3"/>
    <w:rsid w:val="00CB264B"/>
    <w:rsid w:val="00CB2D50"/>
    <w:rsid w:val="00CB33D5"/>
    <w:rsid w:val="00CB4167"/>
    <w:rsid w:val="00CB44CE"/>
    <w:rsid w:val="00CB4DBB"/>
    <w:rsid w:val="00CB5AFE"/>
    <w:rsid w:val="00CB5DA9"/>
    <w:rsid w:val="00CB5F79"/>
    <w:rsid w:val="00CB6DAD"/>
    <w:rsid w:val="00CB7170"/>
    <w:rsid w:val="00CB7B5A"/>
    <w:rsid w:val="00CB7C81"/>
    <w:rsid w:val="00CB7D64"/>
    <w:rsid w:val="00CB7E5B"/>
    <w:rsid w:val="00CC00D7"/>
    <w:rsid w:val="00CC040E"/>
    <w:rsid w:val="00CC0707"/>
    <w:rsid w:val="00CC0F84"/>
    <w:rsid w:val="00CC1068"/>
    <w:rsid w:val="00CC111F"/>
    <w:rsid w:val="00CC14F9"/>
    <w:rsid w:val="00CC1E76"/>
    <w:rsid w:val="00CC2011"/>
    <w:rsid w:val="00CC20AE"/>
    <w:rsid w:val="00CC21C3"/>
    <w:rsid w:val="00CC2217"/>
    <w:rsid w:val="00CC234A"/>
    <w:rsid w:val="00CC23FD"/>
    <w:rsid w:val="00CC24EA"/>
    <w:rsid w:val="00CC25E7"/>
    <w:rsid w:val="00CC2C7C"/>
    <w:rsid w:val="00CC2DD1"/>
    <w:rsid w:val="00CC304F"/>
    <w:rsid w:val="00CC3102"/>
    <w:rsid w:val="00CC35E5"/>
    <w:rsid w:val="00CC361A"/>
    <w:rsid w:val="00CC3642"/>
    <w:rsid w:val="00CC3DEA"/>
    <w:rsid w:val="00CC3EA0"/>
    <w:rsid w:val="00CC3F07"/>
    <w:rsid w:val="00CC5158"/>
    <w:rsid w:val="00CC51BF"/>
    <w:rsid w:val="00CC5361"/>
    <w:rsid w:val="00CC540C"/>
    <w:rsid w:val="00CC572F"/>
    <w:rsid w:val="00CC5903"/>
    <w:rsid w:val="00CC5B4E"/>
    <w:rsid w:val="00CC6311"/>
    <w:rsid w:val="00CC65A8"/>
    <w:rsid w:val="00CC6837"/>
    <w:rsid w:val="00CC6F41"/>
    <w:rsid w:val="00CC72D6"/>
    <w:rsid w:val="00CC786D"/>
    <w:rsid w:val="00CC7B45"/>
    <w:rsid w:val="00CD0182"/>
    <w:rsid w:val="00CD0194"/>
    <w:rsid w:val="00CD036A"/>
    <w:rsid w:val="00CD0497"/>
    <w:rsid w:val="00CD0579"/>
    <w:rsid w:val="00CD0840"/>
    <w:rsid w:val="00CD0921"/>
    <w:rsid w:val="00CD0B26"/>
    <w:rsid w:val="00CD1188"/>
    <w:rsid w:val="00CD13C1"/>
    <w:rsid w:val="00CD1590"/>
    <w:rsid w:val="00CD15B2"/>
    <w:rsid w:val="00CD1BDF"/>
    <w:rsid w:val="00CD1BFB"/>
    <w:rsid w:val="00CD2251"/>
    <w:rsid w:val="00CD2ED1"/>
    <w:rsid w:val="00CD31F9"/>
    <w:rsid w:val="00CD3329"/>
    <w:rsid w:val="00CD337B"/>
    <w:rsid w:val="00CD33C8"/>
    <w:rsid w:val="00CD34C7"/>
    <w:rsid w:val="00CD3BFE"/>
    <w:rsid w:val="00CD414B"/>
    <w:rsid w:val="00CD4990"/>
    <w:rsid w:val="00CD4D97"/>
    <w:rsid w:val="00CD508F"/>
    <w:rsid w:val="00CD5AF4"/>
    <w:rsid w:val="00CD6364"/>
    <w:rsid w:val="00CD6694"/>
    <w:rsid w:val="00CD66DC"/>
    <w:rsid w:val="00CD6A61"/>
    <w:rsid w:val="00CD7021"/>
    <w:rsid w:val="00CD74E0"/>
    <w:rsid w:val="00CD76BE"/>
    <w:rsid w:val="00CD7841"/>
    <w:rsid w:val="00CD7934"/>
    <w:rsid w:val="00CD7DDB"/>
    <w:rsid w:val="00CD7F24"/>
    <w:rsid w:val="00CE0424"/>
    <w:rsid w:val="00CE07C7"/>
    <w:rsid w:val="00CE137F"/>
    <w:rsid w:val="00CE1C59"/>
    <w:rsid w:val="00CE2618"/>
    <w:rsid w:val="00CE2D9B"/>
    <w:rsid w:val="00CE3B7C"/>
    <w:rsid w:val="00CE4BD6"/>
    <w:rsid w:val="00CE4C1F"/>
    <w:rsid w:val="00CE4C25"/>
    <w:rsid w:val="00CE58AE"/>
    <w:rsid w:val="00CE5C56"/>
    <w:rsid w:val="00CE60DA"/>
    <w:rsid w:val="00CE61B7"/>
    <w:rsid w:val="00CE68E0"/>
    <w:rsid w:val="00CE7162"/>
    <w:rsid w:val="00CE7561"/>
    <w:rsid w:val="00CE7634"/>
    <w:rsid w:val="00CF06A3"/>
    <w:rsid w:val="00CF08B9"/>
    <w:rsid w:val="00CF09B1"/>
    <w:rsid w:val="00CF0E8F"/>
    <w:rsid w:val="00CF10C4"/>
    <w:rsid w:val="00CF1293"/>
    <w:rsid w:val="00CF1354"/>
    <w:rsid w:val="00CF1660"/>
    <w:rsid w:val="00CF19A7"/>
    <w:rsid w:val="00CF1B1A"/>
    <w:rsid w:val="00CF1F82"/>
    <w:rsid w:val="00CF209A"/>
    <w:rsid w:val="00CF22C1"/>
    <w:rsid w:val="00CF2ADC"/>
    <w:rsid w:val="00CF3102"/>
    <w:rsid w:val="00CF357B"/>
    <w:rsid w:val="00CF385B"/>
    <w:rsid w:val="00CF3875"/>
    <w:rsid w:val="00CF3B1F"/>
    <w:rsid w:val="00CF3BF6"/>
    <w:rsid w:val="00CF45FC"/>
    <w:rsid w:val="00CF4CB3"/>
    <w:rsid w:val="00CF5239"/>
    <w:rsid w:val="00CF539D"/>
    <w:rsid w:val="00CF6113"/>
    <w:rsid w:val="00CF625B"/>
    <w:rsid w:val="00CF66E3"/>
    <w:rsid w:val="00CF687E"/>
    <w:rsid w:val="00CF71DE"/>
    <w:rsid w:val="00CF7569"/>
    <w:rsid w:val="00CF756C"/>
    <w:rsid w:val="00CF7857"/>
    <w:rsid w:val="00CF7D72"/>
    <w:rsid w:val="00CF7D84"/>
    <w:rsid w:val="00D00BD7"/>
    <w:rsid w:val="00D01263"/>
    <w:rsid w:val="00D012E9"/>
    <w:rsid w:val="00D01495"/>
    <w:rsid w:val="00D018EC"/>
    <w:rsid w:val="00D0195C"/>
    <w:rsid w:val="00D020A3"/>
    <w:rsid w:val="00D020F9"/>
    <w:rsid w:val="00D021C3"/>
    <w:rsid w:val="00D02644"/>
    <w:rsid w:val="00D027F7"/>
    <w:rsid w:val="00D0349B"/>
    <w:rsid w:val="00D034CD"/>
    <w:rsid w:val="00D0358F"/>
    <w:rsid w:val="00D035CB"/>
    <w:rsid w:val="00D03AA2"/>
    <w:rsid w:val="00D03AC5"/>
    <w:rsid w:val="00D03E23"/>
    <w:rsid w:val="00D03ECF"/>
    <w:rsid w:val="00D04021"/>
    <w:rsid w:val="00D043A8"/>
    <w:rsid w:val="00D044A7"/>
    <w:rsid w:val="00D04E89"/>
    <w:rsid w:val="00D054A7"/>
    <w:rsid w:val="00D05894"/>
    <w:rsid w:val="00D059B7"/>
    <w:rsid w:val="00D05F1E"/>
    <w:rsid w:val="00D064DF"/>
    <w:rsid w:val="00D07256"/>
    <w:rsid w:val="00D0771E"/>
    <w:rsid w:val="00D07F73"/>
    <w:rsid w:val="00D10047"/>
    <w:rsid w:val="00D10249"/>
    <w:rsid w:val="00D10961"/>
    <w:rsid w:val="00D11432"/>
    <w:rsid w:val="00D115C3"/>
    <w:rsid w:val="00D11897"/>
    <w:rsid w:val="00D12CFB"/>
    <w:rsid w:val="00D12E84"/>
    <w:rsid w:val="00D13003"/>
    <w:rsid w:val="00D1311D"/>
    <w:rsid w:val="00D13135"/>
    <w:rsid w:val="00D13385"/>
    <w:rsid w:val="00D13390"/>
    <w:rsid w:val="00D13ADC"/>
    <w:rsid w:val="00D13E4E"/>
    <w:rsid w:val="00D140DD"/>
    <w:rsid w:val="00D14329"/>
    <w:rsid w:val="00D14855"/>
    <w:rsid w:val="00D14BF3"/>
    <w:rsid w:val="00D14F68"/>
    <w:rsid w:val="00D16323"/>
    <w:rsid w:val="00D16AC1"/>
    <w:rsid w:val="00D16DE2"/>
    <w:rsid w:val="00D171D2"/>
    <w:rsid w:val="00D175E4"/>
    <w:rsid w:val="00D17985"/>
    <w:rsid w:val="00D179A0"/>
    <w:rsid w:val="00D17CFD"/>
    <w:rsid w:val="00D17E57"/>
    <w:rsid w:val="00D17F90"/>
    <w:rsid w:val="00D17FC0"/>
    <w:rsid w:val="00D203EC"/>
    <w:rsid w:val="00D20A50"/>
    <w:rsid w:val="00D20B05"/>
    <w:rsid w:val="00D214D3"/>
    <w:rsid w:val="00D216F7"/>
    <w:rsid w:val="00D2185F"/>
    <w:rsid w:val="00D2195C"/>
    <w:rsid w:val="00D21A25"/>
    <w:rsid w:val="00D21E67"/>
    <w:rsid w:val="00D21EB3"/>
    <w:rsid w:val="00D22475"/>
    <w:rsid w:val="00D22783"/>
    <w:rsid w:val="00D23057"/>
    <w:rsid w:val="00D23454"/>
    <w:rsid w:val="00D239A7"/>
    <w:rsid w:val="00D23F47"/>
    <w:rsid w:val="00D24451"/>
    <w:rsid w:val="00D2457F"/>
    <w:rsid w:val="00D24588"/>
    <w:rsid w:val="00D2462A"/>
    <w:rsid w:val="00D252E9"/>
    <w:rsid w:val="00D2591A"/>
    <w:rsid w:val="00D25AF7"/>
    <w:rsid w:val="00D25B7E"/>
    <w:rsid w:val="00D25EB6"/>
    <w:rsid w:val="00D26335"/>
    <w:rsid w:val="00D265ED"/>
    <w:rsid w:val="00D2683B"/>
    <w:rsid w:val="00D27E90"/>
    <w:rsid w:val="00D30615"/>
    <w:rsid w:val="00D30FE8"/>
    <w:rsid w:val="00D31295"/>
    <w:rsid w:val="00D3168C"/>
    <w:rsid w:val="00D31C05"/>
    <w:rsid w:val="00D32463"/>
    <w:rsid w:val="00D32641"/>
    <w:rsid w:val="00D32FC8"/>
    <w:rsid w:val="00D33973"/>
    <w:rsid w:val="00D3397E"/>
    <w:rsid w:val="00D33BCA"/>
    <w:rsid w:val="00D33C7E"/>
    <w:rsid w:val="00D33D18"/>
    <w:rsid w:val="00D33E95"/>
    <w:rsid w:val="00D33F4C"/>
    <w:rsid w:val="00D33FB3"/>
    <w:rsid w:val="00D34548"/>
    <w:rsid w:val="00D3463A"/>
    <w:rsid w:val="00D3484B"/>
    <w:rsid w:val="00D34C39"/>
    <w:rsid w:val="00D354AA"/>
    <w:rsid w:val="00D355A7"/>
    <w:rsid w:val="00D35831"/>
    <w:rsid w:val="00D362F1"/>
    <w:rsid w:val="00D36382"/>
    <w:rsid w:val="00D364B8"/>
    <w:rsid w:val="00D3677A"/>
    <w:rsid w:val="00D36A6D"/>
    <w:rsid w:val="00D36E71"/>
    <w:rsid w:val="00D37117"/>
    <w:rsid w:val="00D37285"/>
    <w:rsid w:val="00D378A5"/>
    <w:rsid w:val="00D37918"/>
    <w:rsid w:val="00D37C7C"/>
    <w:rsid w:val="00D37D87"/>
    <w:rsid w:val="00D4016C"/>
    <w:rsid w:val="00D40B33"/>
    <w:rsid w:val="00D40B5F"/>
    <w:rsid w:val="00D413E9"/>
    <w:rsid w:val="00D41579"/>
    <w:rsid w:val="00D41636"/>
    <w:rsid w:val="00D41686"/>
    <w:rsid w:val="00D4177D"/>
    <w:rsid w:val="00D418B8"/>
    <w:rsid w:val="00D41A63"/>
    <w:rsid w:val="00D41C05"/>
    <w:rsid w:val="00D41F94"/>
    <w:rsid w:val="00D41FB9"/>
    <w:rsid w:val="00D426DC"/>
    <w:rsid w:val="00D427DD"/>
    <w:rsid w:val="00D42C01"/>
    <w:rsid w:val="00D42DC0"/>
    <w:rsid w:val="00D4318F"/>
    <w:rsid w:val="00D438BF"/>
    <w:rsid w:val="00D43C83"/>
    <w:rsid w:val="00D440F8"/>
    <w:rsid w:val="00D4494D"/>
    <w:rsid w:val="00D44972"/>
    <w:rsid w:val="00D44D8B"/>
    <w:rsid w:val="00D4562F"/>
    <w:rsid w:val="00D45A76"/>
    <w:rsid w:val="00D45D8E"/>
    <w:rsid w:val="00D46452"/>
    <w:rsid w:val="00D46D69"/>
    <w:rsid w:val="00D46E00"/>
    <w:rsid w:val="00D47A8C"/>
    <w:rsid w:val="00D47ACC"/>
    <w:rsid w:val="00D505BF"/>
    <w:rsid w:val="00D515FB"/>
    <w:rsid w:val="00D5160E"/>
    <w:rsid w:val="00D517CA"/>
    <w:rsid w:val="00D51AA3"/>
    <w:rsid w:val="00D51B8B"/>
    <w:rsid w:val="00D5212B"/>
    <w:rsid w:val="00D52572"/>
    <w:rsid w:val="00D52ABC"/>
    <w:rsid w:val="00D53146"/>
    <w:rsid w:val="00D53822"/>
    <w:rsid w:val="00D54243"/>
    <w:rsid w:val="00D542FD"/>
    <w:rsid w:val="00D543D3"/>
    <w:rsid w:val="00D54634"/>
    <w:rsid w:val="00D546FF"/>
    <w:rsid w:val="00D54B71"/>
    <w:rsid w:val="00D550A5"/>
    <w:rsid w:val="00D5546D"/>
    <w:rsid w:val="00D55855"/>
    <w:rsid w:val="00D55AD5"/>
    <w:rsid w:val="00D56BE1"/>
    <w:rsid w:val="00D57023"/>
    <w:rsid w:val="00D5731E"/>
    <w:rsid w:val="00D5756B"/>
    <w:rsid w:val="00D576CA"/>
    <w:rsid w:val="00D576D7"/>
    <w:rsid w:val="00D57704"/>
    <w:rsid w:val="00D61199"/>
    <w:rsid w:val="00D61400"/>
    <w:rsid w:val="00D6170C"/>
    <w:rsid w:val="00D61AF5"/>
    <w:rsid w:val="00D61B10"/>
    <w:rsid w:val="00D620E9"/>
    <w:rsid w:val="00D623D8"/>
    <w:rsid w:val="00D62686"/>
    <w:rsid w:val="00D6299C"/>
    <w:rsid w:val="00D62AFA"/>
    <w:rsid w:val="00D62B7F"/>
    <w:rsid w:val="00D62C19"/>
    <w:rsid w:val="00D62E57"/>
    <w:rsid w:val="00D62F2E"/>
    <w:rsid w:val="00D6318C"/>
    <w:rsid w:val="00D63452"/>
    <w:rsid w:val="00D634F2"/>
    <w:rsid w:val="00D63541"/>
    <w:rsid w:val="00D638EA"/>
    <w:rsid w:val="00D643F7"/>
    <w:rsid w:val="00D64417"/>
    <w:rsid w:val="00D6456B"/>
    <w:rsid w:val="00D645C6"/>
    <w:rsid w:val="00D64F0C"/>
    <w:rsid w:val="00D652B5"/>
    <w:rsid w:val="00D65307"/>
    <w:rsid w:val="00D65BBA"/>
    <w:rsid w:val="00D65BD9"/>
    <w:rsid w:val="00D66060"/>
    <w:rsid w:val="00D66155"/>
    <w:rsid w:val="00D66BF6"/>
    <w:rsid w:val="00D6755B"/>
    <w:rsid w:val="00D679DF"/>
    <w:rsid w:val="00D70010"/>
    <w:rsid w:val="00D70488"/>
    <w:rsid w:val="00D708B0"/>
    <w:rsid w:val="00D70BD7"/>
    <w:rsid w:val="00D70CD3"/>
    <w:rsid w:val="00D71314"/>
    <w:rsid w:val="00D7243F"/>
    <w:rsid w:val="00D72682"/>
    <w:rsid w:val="00D72EED"/>
    <w:rsid w:val="00D73613"/>
    <w:rsid w:val="00D73BAC"/>
    <w:rsid w:val="00D74166"/>
    <w:rsid w:val="00D741F2"/>
    <w:rsid w:val="00D74246"/>
    <w:rsid w:val="00D743ED"/>
    <w:rsid w:val="00D745E7"/>
    <w:rsid w:val="00D747C1"/>
    <w:rsid w:val="00D756AC"/>
    <w:rsid w:val="00D757E2"/>
    <w:rsid w:val="00D75897"/>
    <w:rsid w:val="00D75A23"/>
    <w:rsid w:val="00D75DB9"/>
    <w:rsid w:val="00D75DC3"/>
    <w:rsid w:val="00D763F7"/>
    <w:rsid w:val="00D76D8C"/>
    <w:rsid w:val="00D76DB5"/>
    <w:rsid w:val="00D76FD0"/>
    <w:rsid w:val="00D77309"/>
    <w:rsid w:val="00D77520"/>
    <w:rsid w:val="00D77B1D"/>
    <w:rsid w:val="00D77DDF"/>
    <w:rsid w:val="00D80074"/>
    <w:rsid w:val="00D8021F"/>
    <w:rsid w:val="00D80383"/>
    <w:rsid w:val="00D80654"/>
    <w:rsid w:val="00D80C25"/>
    <w:rsid w:val="00D815D7"/>
    <w:rsid w:val="00D8187E"/>
    <w:rsid w:val="00D81D5B"/>
    <w:rsid w:val="00D81FDE"/>
    <w:rsid w:val="00D823C6"/>
    <w:rsid w:val="00D824F8"/>
    <w:rsid w:val="00D828CC"/>
    <w:rsid w:val="00D82941"/>
    <w:rsid w:val="00D8327F"/>
    <w:rsid w:val="00D833D5"/>
    <w:rsid w:val="00D837BE"/>
    <w:rsid w:val="00D83BBA"/>
    <w:rsid w:val="00D83D12"/>
    <w:rsid w:val="00D83D25"/>
    <w:rsid w:val="00D842A9"/>
    <w:rsid w:val="00D85A11"/>
    <w:rsid w:val="00D85A59"/>
    <w:rsid w:val="00D85A69"/>
    <w:rsid w:val="00D85CF5"/>
    <w:rsid w:val="00D8645E"/>
    <w:rsid w:val="00D86519"/>
    <w:rsid w:val="00D86CA3"/>
    <w:rsid w:val="00D870AF"/>
    <w:rsid w:val="00D871CE"/>
    <w:rsid w:val="00D878AC"/>
    <w:rsid w:val="00D90827"/>
    <w:rsid w:val="00D909BD"/>
    <w:rsid w:val="00D9196D"/>
    <w:rsid w:val="00D91D8D"/>
    <w:rsid w:val="00D92982"/>
    <w:rsid w:val="00D92B2F"/>
    <w:rsid w:val="00D938F6"/>
    <w:rsid w:val="00D93CB3"/>
    <w:rsid w:val="00D9474C"/>
    <w:rsid w:val="00D94800"/>
    <w:rsid w:val="00D949FB"/>
    <w:rsid w:val="00D94BDC"/>
    <w:rsid w:val="00D95C51"/>
    <w:rsid w:val="00D95E0A"/>
    <w:rsid w:val="00D96669"/>
    <w:rsid w:val="00D966FD"/>
    <w:rsid w:val="00D96855"/>
    <w:rsid w:val="00D96B08"/>
    <w:rsid w:val="00D979F9"/>
    <w:rsid w:val="00DA02BD"/>
    <w:rsid w:val="00DA0A6A"/>
    <w:rsid w:val="00DA0CD6"/>
    <w:rsid w:val="00DA11CD"/>
    <w:rsid w:val="00DA17C0"/>
    <w:rsid w:val="00DA1948"/>
    <w:rsid w:val="00DA2417"/>
    <w:rsid w:val="00DA2EF7"/>
    <w:rsid w:val="00DA305E"/>
    <w:rsid w:val="00DA3328"/>
    <w:rsid w:val="00DA3711"/>
    <w:rsid w:val="00DA3803"/>
    <w:rsid w:val="00DA3C5D"/>
    <w:rsid w:val="00DA3F3E"/>
    <w:rsid w:val="00DA4001"/>
    <w:rsid w:val="00DA4220"/>
    <w:rsid w:val="00DA53DA"/>
    <w:rsid w:val="00DA5417"/>
    <w:rsid w:val="00DA56E8"/>
    <w:rsid w:val="00DA5826"/>
    <w:rsid w:val="00DA5B5C"/>
    <w:rsid w:val="00DA5DCA"/>
    <w:rsid w:val="00DA6414"/>
    <w:rsid w:val="00DA6ACA"/>
    <w:rsid w:val="00DA6C66"/>
    <w:rsid w:val="00DA71D4"/>
    <w:rsid w:val="00DA7244"/>
    <w:rsid w:val="00DA7C61"/>
    <w:rsid w:val="00DA7DC9"/>
    <w:rsid w:val="00DB0346"/>
    <w:rsid w:val="00DB0615"/>
    <w:rsid w:val="00DB0A9F"/>
    <w:rsid w:val="00DB1063"/>
    <w:rsid w:val="00DB1116"/>
    <w:rsid w:val="00DB1267"/>
    <w:rsid w:val="00DB15CE"/>
    <w:rsid w:val="00DB1905"/>
    <w:rsid w:val="00DB2515"/>
    <w:rsid w:val="00DB29AF"/>
    <w:rsid w:val="00DB3043"/>
    <w:rsid w:val="00DB3324"/>
    <w:rsid w:val="00DB377D"/>
    <w:rsid w:val="00DB3AF1"/>
    <w:rsid w:val="00DB4012"/>
    <w:rsid w:val="00DB4364"/>
    <w:rsid w:val="00DB4541"/>
    <w:rsid w:val="00DB528E"/>
    <w:rsid w:val="00DB5670"/>
    <w:rsid w:val="00DB5A81"/>
    <w:rsid w:val="00DB5AB6"/>
    <w:rsid w:val="00DB5ACD"/>
    <w:rsid w:val="00DB5CB3"/>
    <w:rsid w:val="00DB601A"/>
    <w:rsid w:val="00DB6601"/>
    <w:rsid w:val="00DB6754"/>
    <w:rsid w:val="00DB79B4"/>
    <w:rsid w:val="00DC0345"/>
    <w:rsid w:val="00DC0555"/>
    <w:rsid w:val="00DC05C7"/>
    <w:rsid w:val="00DC08C2"/>
    <w:rsid w:val="00DC14E0"/>
    <w:rsid w:val="00DC1DAC"/>
    <w:rsid w:val="00DC2107"/>
    <w:rsid w:val="00DC2D36"/>
    <w:rsid w:val="00DC33CF"/>
    <w:rsid w:val="00DC3A0F"/>
    <w:rsid w:val="00DC3A8D"/>
    <w:rsid w:val="00DC43D2"/>
    <w:rsid w:val="00DC4529"/>
    <w:rsid w:val="00DC4BC5"/>
    <w:rsid w:val="00DC53AA"/>
    <w:rsid w:val="00DC53EF"/>
    <w:rsid w:val="00DC5457"/>
    <w:rsid w:val="00DC5AEA"/>
    <w:rsid w:val="00DC6706"/>
    <w:rsid w:val="00DC7074"/>
    <w:rsid w:val="00DC71A9"/>
    <w:rsid w:val="00DC73B3"/>
    <w:rsid w:val="00DC73C1"/>
    <w:rsid w:val="00DC754B"/>
    <w:rsid w:val="00DC78E4"/>
    <w:rsid w:val="00DC7B78"/>
    <w:rsid w:val="00DC7D6B"/>
    <w:rsid w:val="00DD02CC"/>
    <w:rsid w:val="00DD06DE"/>
    <w:rsid w:val="00DD08F5"/>
    <w:rsid w:val="00DD0BCD"/>
    <w:rsid w:val="00DD1557"/>
    <w:rsid w:val="00DD196E"/>
    <w:rsid w:val="00DD19CB"/>
    <w:rsid w:val="00DD1A11"/>
    <w:rsid w:val="00DD1D69"/>
    <w:rsid w:val="00DD2018"/>
    <w:rsid w:val="00DD2757"/>
    <w:rsid w:val="00DD2A57"/>
    <w:rsid w:val="00DD3282"/>
    <w:rsid w:val="00DD53D5"/>
    <w:rsid w:val="00DD62A2"/>
    <w:rsid w:val="00DD6495"/>
    <w:rsid w:val="00DD6988"/>
    <w:rsid w:val="00DD71CB"/>
    <w:rsid w:val="00DD75FB"/>
    <w:rsid w:val="00DD78F7"/>
    <w:rsid w:val="00DD79D3"/>
    <w:rsid w:val="00DE0515"/>
    <w:rsid w:val="00DE1001"/>
    <w:rsid w:val="00DE1336"/>
    <w:rsid w:val="00DE1420"/>
    <w:rsid w:val="00DE1A16"/>
    <w:rsid w:val="00DE1AAF"/>
    <w:rsid w:val="00DE2376"/>
    <w:rsid w:val="00DE282D"/>
    <w:rsid w:val="00DE3199"/>
    <w:rsid w:val="00DE4298"/>
    <w:rsid w:val="00DE44B5"/>
    <w:rsid w:val="00DE5510"/>
    <w:rsid w:val="00DE5608"/>
    <w:rsid w:val="00DE5655"/>
    <w:rsid w:val="00DE56DD"/>
    <w:rsid w:val="00DE58D0"/>
    <w:rsid w:val="00DE5AC6"/>
    <w:rsid w:val="00DE5CB2"/>
    <w:rsid w:val="00DE6400"/>
    <w:rsid w:val="00DE654F"/>
    <w:rsid w:val="00DE6827"/>
    <w:rsid w:val="00DE6936"/>
    <w:rsid w:val="00DE6C3D"/>
    <w:rsid w:val="00DE6D94"/>
    <w:rsid w:val="00DE735D"/>
    <w:rsid w:val="00DE75B0"/>
    <w:rsid w:val="00DE7F7B"/>
    <w:rsid w:val="00DF0B6E"/>
    <w:rsid w:val="00DF15E0"/>
    <w:rsid w:val="00DF1A7A"/>
    <w:rsid w:val="00DF1D42"/>
    <w:rsid w:val="00DF1ECC"/>
    <w:rsid w:val="00DF2510"/>
    <w:rsid w:val="00DF2579"/>
    <w:rsid w:val="00DF2FF7"/>
    <w:rsid w:val="00DF31CA"/>
    <w:rsid w:val="00DF3654"/>
    <w:rsid w:val="00DF37A0"/>
    <w:rsid w:val="00DF436C"/>
    <w:rsid w:val="00DF47ED"/>
    <w:rsid w:val="00DF4A7C"/>
    <w:rsid w:val="00DF4D7A"/>
    <w:rsid w:val="00DF4E91"/>
    <w:rsid w:val="00DF511D"/>
    <w:rsid w:val="00DF565A"/>
    <w:rsid w:val="00DF5729"/>
    <w:rsid w:val="00DF5C28"/>
    <w:rsid w:val="00DF63D3"/>
    <w:rsid w:val="00DF65BA"/>
    <w:rsid w:val="00DF6B44"/>
    <w:rsid w:val="00DF6C69"/>
    <w:rsid w:val="00DF717B"/>
    <w:rsid w:val="00DF781E"/>
    <w:rsid w:val="00DF7BFD"/>
    <w:rsid w:val="00E003CA"/>
    <w:rsid w:val="00E0046F"/>
    <w:rsid w:val="00E00B1D"/>
    <w:rsid w:val="00E00ED7"/>
    <w:rsid w:val="00E010B0"/>
    <w:rsid w:val="00E0181A"/>
    <w:rsid w:val="00E0191B"/>
    <w:rsid w:val="00E02259"/>
    <w:rsid w:val="00E0229A"/>
    <w:rsid w:val="00E0253B"/>
    <w:rsid w:val="00E02615"/>
    <w:rsid w:val="00E0306A"/>
    <w:rsid w:val="00E03157"/>
    <w:rsid w:val="00E03377"/>
    <w:rsid w:val="00E03AA3"/>
    <w:rsid w:val="00E04762"/>
    <w:rsid w:val="00E0560C"/>
    <w:rsid w:val="00E063DB"/>
    <w:rsid w:val="00E06BB3"/>
    <w:rsid w:val="00E07090"/>
    <w:rsid w:val="00E071EA"/>
    <w:rsid w:val="00E07210"/>
    <w:rsid w:val="00E07C08"/>
    <w:rsid w:val="00E07DDC"/>
    <w:rsid w:val="00E10EB6"/>
    <w:rsid w:val="00E110E7"/>
    <w:rsid w:val="00E11B20"/>
    <w:rsid w:val="00E12516"/>
    <w:rsid w:val="00E125EC"/>
    <w:rsid w:val="00E126FA"/>
    <w:rsid w:val="00E12761"/>
    <w:rsid w:val="00E1284F"/>
    <w:rsid w:val="00E128A4"/>
    <w:rsid w:val="00E12A77"/>
    <w:rsid w:val="00E12A95"/>
    <w:rsid w:val="00E1306B"/>
    <w:rsid w:val="00E13424"/>
    <w:rsid w:val="00E13B45"/>
    <w:rsid w:val="00E144DD"/>
    <w:rsid w:val="00E1456B"/>
    <w:rsid w:val="00E149AB"/>
    <w:rsid w:val="00E14DF5"/>
    <w:rsid w:val="00E14EDA"/>
    <w:rsid w:val="00E15399"/>
    <w:rsid w:val="00E15AAC"/>
    <w:rsid w:val="00E16770"/>
    <w:rsid w:val="00E17D0E"/>
    <w:rsid w:val="00E17FA2"/>
    <w:rsid w:val="00E20053"/>
    <w:rsid w:val="00E20A25"/>
    <w:rsid w:val="00E20DAD"/>
    <w:rsid w:val="00E213B2"/>
    <w:rsid w:val="00E2164F"/>
    <w:rsid w:val="00E21817"/>
    <w:rsid w:val="00E22330"/>
    <w:rsid w:val="00E2251C"/>
    <w:rsid w:val="00E239E8"/>
    <w:rsid w:val="00E23C54"/>
    <w:rsid w:val="00E23D6D"/>
    <w:rsid w:val="00E24748"/>
    <w:rsid w:val="00E2475B"/>
    <w:rsid w:val="00E247F1"/>
    <w:rsid w:val="00E24C65"/>
    <w:rsid w:val="00E24F95"/>
    <w:rsid w:val="00E2527E"/>
    <w:rsid w:val="00E256DA"/>
    <w:rsid w:val="00E259D7"/>
    <w:rsid w:val="00E25C6D"/>
    <w:rsid w:val="00E2609E"/>
    <w:rsid w:val="00E2627C"/>
    <w:rsid w:val="00E262E0"/>
    <w:rsid w:val="00E26451"/>
    <w:rsid w:val="00E267A6"/>
    <w:rsid w:val="00E26D13"/>
    <w:rsid w:val="00E27211"/>
    <w:rsid w:val="00E273C3"/>
    <w:rsid w:val="00E27869"/>
    <w:rsid w:val="00E278CF"/>
    <w:rsid w:val="00E27F0D"/>
    <w:rsid w:val="00E30436"/>
    <w:rsid w:val="00E306A8"/>
    <w:rsid w:val="00E307EA"/>
    <w:rsid w:val="00E30932"/>
    <w:rsid w:val="00E30984"/>
    <w:rsid w:val="00E30B5A"/>
    <w:rsid w:val="00E30C3F"/>
    <w:rsid w:val="00E3123D"/>
    <w:rsid w:val="00E31455"/>
    <w:rsid w:val="00E31461"/>
    <w:rsid w:val="00E31896"/>
    <w:rsid w:val="00E318C1"/>
    <w:rsid w:val="00E3193D"/>
    <w:rsid w:val="00E31D43"/>
    <w:rsid w:val="00E32371"/>
    <w:rsid w:val="00E32608"/>
    <w:rsid w:val="00E32820"/>
    <w:rsid w:val="00E32C26"/>
    <w:rsid w:val="00E32E1D"/>
    <w:rsid w:val="00E33409"/>
    <w:rsid w:val="00E34188"/>
    <w:rsid w:val="00E34879"/>
    <w:rsid w:val="00E348E6"/>
    <w:rsid w:val="00E34B0F"/>
    <w:rsid w:val="00E34B6E"/>
    <w:rsid w:val="00E34C3B"/>
    <w:rsid w:val="00E34DF3"/>
    <w:rsid w:val="00E34FB6"/>
    <w:rsid w:val="00E35559"/>
    <w:rsid w:val="00E35744"/>
    <w:rsid w:val="00E35806"/>
    <w:rsid w:val="00E35B70"/>
    <w:rsid w:val="00E35C0D"/>
    <w:rsid w:val="00E35CEC"/>
    <w:rsid w:val="00E35DF1"/>
    <w:rsid w:val="00E35FEE"/>
    <w:rsid w:val="00E3643C"/>
    <w:rsid w:val="00E365B4"/>
    <w:rsid w:val="00E365F0"/>
    <w:rsid w:val="00E36B10"/>
    <w:rsid w:val="00E371EB"/>
    <w:rsid w:val="00E3723A"/>
    <w:rsid w:val="00E373A4"/>
    <w:rsid w:val="00E37860"/>
    <w:rsid w:val="00E378BC"/>
    <w:rsid w:val="00E37A62"/>
    <w:rsid w:val="00E37B63"/>
    <w:rsid w:val="00E37C74"/>
    <w:rsid w:val="00E37E0D"/>
    <w:rsid w:val="00E37F4B"/>
    <w:rsid w:val="00E40E78"/>
    <w:rsid w:val="00E41092"/>
    <w:rsid w:val="00E41428"/>
    <w:rsid w:val="00E41570"/>
    <w:rsid w:val="00E41719"/>
    <w:rsid w:val="00E421EE"/>
    <w:rsid w:val="00E42363"/>
    <w:rsid w:val="00E423B6"/>
    <w:rsid w:val="00E43712"/>
    <w:rsid w:val="00E43A59"/>
    <w:rsid w:val="00E446F1"/>
    <w:rsid w:val="00E447D8"/>
    <w:rsid w:val="00E4483F"/>
    <w:rsid w:val="00E453A2"/>
    <w:rsid w:val="00E46886"/>
    <w:rsid w:val="00E46957"/>
    <w:rsid w:val="00E4744E"/>
    <w:rsid w:val="00E477CC"/>
    <w:rsid w:val="00E47AEF"/>
    <w:rsid w:val="00E505BD"/>
    <w:rsid w:val="00E51638"/>
    <w:rsid w:val="00E52232"/>
    <w:rsid w:val="00E5258E"/>
    <w:rsid w:val="00E526B6"/>
    <w:rsid w:val="00E5274D"/>
    <w:rsid w:val="00E53162"/>
    <w:rsid w:val="00E534BB"/>
    <w:rsid w:val="00E53B75"/>
    <w:rsid w:val="00E53FFB"/>
    <w:rsid w:val="00E54064"/>
    <w:rsid w:val="00E54603"/>
    <w:rsid w:val="00E5494F"/>
    <w:rsid w:val="00E54E3B"/>
    <w:rsid w:val="00E55401"/>
    <w:rsid w:val="00E5656F"/>
    <w:rsid w:val="00E56E21"/>
    <w:rsid w:val="00E56F9B"/>
    <w:rsid w:val="00E570DC"/>
    <w:rsid w:val="00E5740A"/>
    <w:rsid w:val="00E57565"/>
    <w:rsid w:val="00E60114"/>
    <w:rsid w:val="00E601D8"/>
    <w:rsid w:val="00E60291"/>
    <w:rsid w:val="00E6043D"/>
    <w:rsid w:val="00E6056F"/>
    <w:rsid w:val="00E60A19"/>
    <w:rsid w:val="00E60A4A"/>
    <w:rsid w:val="00E61193"/>
    <w:rsid w:val="00E613C4"/>
    <w:rsid w:val="00E6183F"/>
    <w:rsid w:val="00E61AD3"/>
    <w:rsid w:val="00E61C1B"/>
    <w:rsid w:val="00E62F1B"/>
    <w:rsid w:val="00E63622"/>
    <w:rsid w:val="00E637B4"/>
    <w:rsid w:val="00E63838"/>
    <w:rsid w:val="00E63C18"/>
    <w:rsid w:val="00E63E3E"/>
    <w:rsid w:val="00E64434"/>
    <w:rsid w:val="00E64B13"/>
    <w:rsid w:val="00E64C0A"/>
    <w:rsid w:val="00E64E34"/>
    <w:rsid w:val="00E6502F"/>
    <w:rsid w:val="00E660FD"/>
    <w:rsid w:val="00E66976"/>
    <w:rsid w:val="00E67615"/>
    <w:rsid w:val="00E67737"/>
    <w:rsid w:val="00E67C51"/>
    <w:rsid w:val="00E67D59"/>
    <w:rsid w:val="00E70387"/>
    <w:rsid w:val="00E705A1"/>
    <w:rsid w:val="00E709D6"/>
    <w:rsid w:val="00E70D9F"/>
    <w:rsid w:val="00E70E96"/>
    <w:rsid w:val="00E70FD2"/>
    <w:rsid w:val="00E717CB"/>
    <w:rsid w:val="00E71CE8"/>
    <w:rsid w:val="00E72119"/>
    <w:rsid w:val="00E7232E"/>
    <w:rsid w:val="00E72614"/>
    <w:rsid w:val="00E72AB1"/>
    <w:rsid w:val="00E72D9D"/>
    <w:rsid w:val="00E72EFC"/>
    <w:rsid w:val="00E72F90"/>
    <w:rsid w:val="00E74022"/>
    <w:rsid w:val="00E746B6"/>
    <w:rsid w:val="00E7474E"/>
    <w:rsid w:val="00E74B3D"/>
    <w:rsid w:val="00E75633"/>
    <w:rsid w:val="00E758EC"/>
    <w:rsid w:val="00E75D84"/>
    <w:rsid w:val="00E7616C"/>
    <w:rsid w:val="00E76596"/>
    <w:rsid w:val="00E765DD"/>
    <w:rsid w:val="00E76CEF"/>
    <w:rsid w:val="00E76F39"/>
    <w:rsid w:val="00E76F8A"/>
    <w:rsid w:val="00E77217"/>
    <w:rsid w:val="00E77E08"/>
    <w:rsid w:val="00E807E5"/>
    <w:rsid w:val="00E808D4"/>
    <w:rsid w:val="00E80CA3"/>
    <w:rsid w:val="00E81381"/>
    <w:rsid w:val="00E81718"/>
    <w:rsid w:val="00E819A3"/>
    <w:rsid w:val="00E81B07"/>
    <w:rsid w:val="00E81EA8"/>
    <w:rsid w:val="00E8234C"/>
    <w:rsid w:val="00E82C09"/>
    <w:rsid w:val="00E83A26"/>
    <w:rsid w:val="00E83AA9"/>
    <w:rsid w:val="00E83C72"/>
    <w:rsid w:val="00E83F3D"/>
    <w:rsid w:val="00E8459B"/>
    <w:rsid w:val="00E84D88"/>
    <w:rsid w:val="00E85514"/>
    <w:rsid w:val="00E85868"/>
    <w:rsid w:val="00E85928"/>
    <w:rsid w:val="00E85963"/>
    <w:rsid w:val="00E85DFB"/>
    <w:rsid w:val="00E85E5F"/>
    <w:rsid w:val="00E8618F"/>
    <w:rsid w:val="00E86329"/>
    <w:rsid w:val="00E86A54"/>
    <w:rsid w:val="00E86C50"/>
    <w:rsid w:val="00E86D1C"/>
    <w:rsid w:val="00E86F5F"/>
    <w:rsid w:val="00E87005"/>
    <w:rsid w:val="00E877E0"/>
    <w:rsid w:val="00E87822"/>
    <w:rsid w:val="00E87A0E"/>
    <w:rsid w:val="00E87EBA"/>
    <w:rsid w:val="00E9011E"/>
    <w:rsid w:val="00E90395"/>
    <w:rsid w:val="00E904CF"/>
    <w:rsid w:val="00E90752"/>
    <w:rsid w:val="00E907D7"/>
    <w:rsid w:val="00E90AE0"/>
    <w:rsid w:val="00E90BA3"/>
    <w:rsid w:val="00E90C05"/>
    <w:rsid w:val="00E90E49"/>
    <w:rsid w:val="00E917F9"/>
    <w:rsid w:val="00E919C0"/>
    <w:rsid w:val="00E92655"/>
    <w:rsid w:val="00E9291C"/>
    <w:rsid w:val="00E9363D"/>
    <w:rsid w:val="00E93843"/>
    <w:rsid w:val="00E93AC7"/>
    <w:rsid w:val="00E93D8B"/>
    <w:rsid w:val="00E93FFE"/>
    <w:rsid w:val="00E948DB"/>
    <w:rsid w:val="00E94EA9"/>
    <w:rsid w:val="00E94F8A"/>
    <w:rsid w:val="00E951DF"/>
    <w:rsid w:val="00E95768"/>
    <w:rsid w:val="00E95827"/>
    <w:rsid w:val="00E96831"/>
    <w:rsid w:val="00E96EEA"/>
    <w:rsid w:val="00E97489"/>
    <w:rsid w:val="00E979FF"/>
    <w:rsid w:val="00E97B53"/>
    <w:rsid w:val="00EA0396"/>
    <w:rsid w:val="00EA03B0"/>
    <w:rsid w:val="00EA04CB"/>
    <w:rsid w:val="00EA0B20"/>
    <w:rsid w:val="00EA0C87"/>
    <w:rsid w:val="00EA1538"/>
    <w:rsid w:val="00EA168E"/>
    <w:rsid w:val="00EA1AA7"/>
    <w:rsid w:val="00EA1C48"/>
    <w:rsid w:val="00EA243C"/>
    <w:rsid w:val="00EA26D9"/>
    <w:rsid w:val="00EA2B88"/>
    <w:rsid w:val="00EA2D0A"/>
    <w:rsid w:val="00EA2FC6"/>
    <w:rsid w:val="00EA322E"/>
    <w:rsid w:val="00EA34D5"/>
    <w:rsid w:val="00EA434A"/>
    <w:rsid w:val="00EA4351"/>
    <w:rsid w:val="00EA463B"/>
    <w:rsid w:val="00EA4EA0"/>
    <w:rsid w:val="00EA52EB"/>
    <w:rsid w:val="00EA546D"/>
    <w:rsid w:val="00EA5BD3"/>
    <w:rsid w:val="00EA5ECE"/>
    <w:rsid w:val="00EA64CC"/>
    <w:rsid w:val="00EA6D14"/>
    <w:rsid w:val="00EA71DA"/>
    <w:rsid w:val="00EA7602"/>
    <w:rsid w:val="00EA76CA"/>
    <w:rsid w:val="00EA7A41"/>
    <w:rsid w:val="00EA7F6C"/>
    <w:rsid w:val="00EB0154"/>
    <w:rsid w:val="00EB0156"/>
    <w:rsid w:val="00EB077B"/>
    <w:rsid w:val="00EB088D"/>
    <w:rsid w:val="00EB0DC1"/>
    <w:rsid w:val="00EB0E20"/>
    <w:rsid w:val="00EB1319"/>
    <w:rsid w:val="00EB17AB"/>
    <w:rsid w:val="00EB1A7D"/>
    <w:rsid w:val="00EB1E76"/>
    <w:rsid w:val="00EB216D"/>
    <w:rsid w:val="00EB242D"/>
    <w:rsid w:val="00EB3196"/>
    <w:rsid w:val="00EB3673"/>
    <w:rsid w:val="00EB3685"/>
    <w:rsid w:val="00EB4566"/>
    <w:rsid w:val="00EB45D8"/>
    <w:rsid w:val="00EB4631"/>
    <w:rsid w:val="00EB467E"/>
    <w:rsid w:val="00EB4A14"/>
    <w:rsid w:val="00EB4E60"/>
    <w:rsid w:val="00EB4EA2"/>
    <w:rsid w:val="00EB4F32"/>
    <w:rsid w:val="00EB591E"/>
    <w:rsid w:val="00EB5D31"/>
    <w:rsid w:val="00EB6350"/>
    <w:rsid w:val="00EB6461"/>
    <w:rsid w:val="00EB6583"/>
    <w:rsid w:val="00EB6A9B"/>
    <w:rsid w:val="00EB73B6"/>
    <w:rsid w:val="00EB7825"/>
    <w:rsid w:val="00EC066F"/>
    <w:rsid w:val="00EC0A3D"/>
    <w:rsid w:val="00EC0F4B"/>
    <w:rsid w:val="00EC12B7"/>
    <w:rsid w:val="00EC1957"/>
    <w:rsid w:val="00EC1A0E"/>
    <w:rsid w:val="00EC1C54"/>
    <w:rsid w:val="00EC24D5"/>
    <w:rsid w:val="00EC27A5"/>
    <w:rsid w:val="00EC27C6"/>
    <w:rsid w:val="00EC2901"/>
    <w:rsid w:val="00EC2E11"/>
    <w:rsid w:val="00EC2EAE"/>
    <w:rsid w:val="00EC3095"/>
    <w:rsid w:val="00EC39B6"/>
    <w:rsid w:val="00EC3EA6"/>
    <w:rsid w:val="00EC4207"/>
    <w:rsid w:val="00EC4BC5"/>
    <w:rsid w:val="00EC4CA0"/>
    <w:rsid w:val="00EC53FD"/>
    <w:rsid w:val="00EC5653"/>
    <w:rsid w:val="00EC60CC"/>
    <w:rsid w:val="00EC661B"/>
    <w:rsid w:val="00EC67EE"/>
    <w:rsid w:val="00EC6880"/>
    <w:rsid w:val="00EC68CD"/>
    <w:rsid w:val="00EC6DBA"/>
    <w:rsid w:val="00EC6E7A"/>
    <w:rsid w:val="00EC71CE"/>
    <w:rsid w:val="00ED02AE"/>
    <w:rsid w:val="00ED06D1"/>
    <w:rsid w:val="00ED0A0B"/>
    <w:rsid w:val="00ED0D7C"/>
    <w:rsid w:val="00ED1006"/>
    <w:rsid w:val="00ED1CB6"/>
    <w:rsid w:val="00ED1CBF"/>
    <w:rsid w:val="00ED1CC5"/>
    <w:rsid w:val="00ED2468"/>
    <w:rsid w:val="00ED2559"/>
    <w:rsid w:val="00ED29CC"/>
    <w:rsid w:val="00ED2DBC"/>
    <w:rsid w:val="00ED313C"/>
    <w:rsid w:val="00ED3283"/>
    <w:rsid w:val="00ED34E9"/>
    <w:rsid w:val="00ED36EC"/>
    <w:rsid w:val="00ED3B5C"/>
    <w:rsid w:val="00ED426D"/>
    <w:rsid w:val="00ED42A1"/>
    <w:rsid w:val="00ED43EC"/>
    <w:rsid w:val="00ED4CF6"/>
    <w:rsid w:val="00ED561E"/>
    <w:rsid w:val="00ED56FD"/>
    <w:rsid w:val="00ED5D34"/>
    <w:rsid w:val="00ED645F"/>
    <w:rsid w:val="00ED69AA"/>
    <w:rsid w:val="00ED6C0D"/>
    <w:rsid w:val="00ED79E0"/>
    <w:rsid w:val="00ED7A8C"/>
    <w:rsid w:val="00ED7E86"/>
    <w:rsid w:val="00EE0306"/>
    <w:rsid w:val="00EE04EB"/>
    <w:rsid w:val="00EE06A0"/>
    <w:rsid w:val="00EE082E"/>
    <w:rsid w:val="00EE0A23"/>
    <w:rsid w:val="00EE0B50"/>
    <w:rsid w:val="00EE0EA2"/>
    <w:rsid w:val="00EE2356"/>
    <w:rsid w:val="00EE23DD"/>
    <w:rsid w:val="00EE28AA"/>
    <w:rsid w:val="00EE28CC"/>
    <w:rsid w:val="00EE39FC"/>
    <w:rsid w:val="00EE3A25"/>
    <w:rsid w:val="00EE3F7F"/>
    <w:rsid w:val="00EE44CA"/>
    <w:rsid w:val="00EE45C1"/>
    <w:rsid w:val="00EE45D3"/>
    <w:rsid w:val="00EE461A"/>
    <w:rsid w:val="00EE49CD"/>
    <w:rsid w:val="00EE5084"/>
    <w:rsid w:val="00EE54A1"/>
    <w:rsid w:val="00EE54FC"/>
    <w:rsid w:val="00EE58F8"/>
    <w:rsid w:val="00EE5CA1"/>
    <w:rsid w:val="00EE5EEB"/>
    <w:rsid w:val="00EE6277"/>
    <w:rsid w:val="00EE676E"/>
    <w:rsid w:val="00EE6B60"/>
    <w:rsid w:val="00EE6B8A"/>
    <w:rsid w:val="00EE6F02"/>
    <w:rsid w:val="00EE7EED"/>
    <w:rsid w:val="00EF0442"/>
    <w:rsid w:val="00EF0883"/>
    <w:rsid w:val="00EF0FB9"/>
    <w:rsid w:val="00EF1001"/>
    <w:rsid w:val="00EF178A"/>
    <w:rsid w:val="00EF18FE"/>
    <w:rsid w:val="00EF1ACA"/>
    <w:rsid w:val="00EF2418"/>
    <w:rsid w:val="00EF46AC"/>
    <w:rsid w:val="00EF47E4"/>
    <w:rsid w:val="00EF5174"/>
    <w:rsid w:val="00EF5787"/>
    <w:rsid w:val="00EF589F"/>
    <w:rsid w:val="00EF59E4"/>
    <w:rsid w:val="00EF60D0"/>
    <w:rsid w:val="00EF683C"/>
    <w:rsid w:val="00EF68F6"/>
    <w:rsid w:val="00EF6DC2"/>
    <w:rsid w:val="00EF6E4C"/>
    <w:rsid w:val="00EF7A37"/>
    <w:rsid w:val="00EF7CBF"/>
    <w:rsid w:val="00F001CD"/>
    <w:rsid w:val="00F00490"/>
    <w:rsid w:val="00F00631"/>
    <w:rsid w:val="00F0068F"/>
    <w:rsid w:val="00F01257"/>
    <w:rsid w:val="00F01307"/>
    <w:rsid w:val="00F01A23"/>
    <w:rsid w:val="00F01AD7"/>
    <w:rsid w:val="00F01C75"/>
    <w:rsid w:val="00F029E7"/>
    <w:rsid w:val="00F029F9"/>
    <w:rsid w:val="00F02DF2"/>
    <w:rsid w:val="00F02ED0"/>
    <w:rsid w:val="00F02F19"/>
    <w:rsid w:val="00F0383A"/>
    <w:rsid w:val="00F0443D"/>
    <w:rsid w:val="00F0446A"/>
    <w:rsid w:val="00F04751"/>
    <w:rsid w:val="00F04D2D"/>
    <w:rsid w:val="00F05142"/>
    <w:rsid w:val="00F0524D"/>
    <w:rsid w:val="00F0528D"/>
    <w:rsid w:val="00F0570E"/>
    <w:rsid w:val="00F06151"/>
    <w:rsid w:val="00F066BB"/>
    <w:rsid w:val="00F066E1"/>
    <w:rsid w:val="00F06B1D"/>
    <w:rsid w:val="00F06C67"/>
    <w:rsid w:val="00F06C6F"/>
    <w:rsid w:val="00F06DFD"/>
    <w:rsid w:val="00F06E34"/>
    <w:rsid w:val="00F071D1"/>
    <w:rsid w:val="00F07493"/>
    <w:rsid w:val="00F07525"/>
    <w:rsid w:val="00F07533"/>
    <w:rsid w:val="00F077FC"/>
    <w:rsid w:val="00F10629"/>
    <w:rsid w:val="00F10E28"/>
    <w:rsid w:val="00F110EB"/>
    <w:rsid w:val="00F1126C"/>
    <w:rsid w:val="00F1132C"/>
    <w:rsid w:val="00F117D2"/>
    <w:rsid w:val="00F11AA0"/>
    <w:rsid w:val="00F11C35"/>
    <w:rsid w:val="00F1274D"/>
    <w:rsid w:val="00F12D58"/>
    <w:rsid w:val="00F12DDD"/>
    <w:rsid w:val="00F13516"/>
    <w:rsid w:val="00F1419C"/>
    <w:rsid w:val="00F144BD"/>
    <w:rsid w:val="00F14506"/>
    <w:rsid w:val="00F149D0"/>
    <w:rsid w:val="00F15503"/>
    <w:rsid w:val="00F159BB"/>
    <w:rsid w:val="00F15AF2"/>
    <w:rsid w:val="00F15D5C"/>
    <w:rsid w:val="00F15FA5"/>
    <w:rsid w:val="00F160D0"/>
    <w:rsid w:val="00F16990"/>
    <w:rsid w:val="00F16D4B"/>
    <w:rsid w:val="00F17036"/>
    <w:rsid w:val="00F17166"/>
    <w:rsid w:val="00F17966"/>
    <w:rsid w:val="00F17B33"/>
    <w:rsid w:val="00F20056"/>
    <w:rsid w:val="00F205F8"/>
    <w:rsid w:val="00F20733"/>
    <w:rsid w:val="00F209B7"/>
    <w:rsid w:val="00F20AE0"/>
    <w:rsid w:val="00F20B71"/>
    <w:rsid w:val="00F20CD8"/>
    <w:rsid w:val="00F20ECC"/>
    <w:rsid w:val="00F20F5C"/>
    <w:rsid w:val="00F21453"/>
    <w:rsid w:val="00F21A02"/>
    <w:rsid w:val="00F2220D"/>
    <w:rsid w:val="00F22229"/>
    <w:rsid w:val="00F22765"/>
    <w:rsid w:val="00F22949"/>
    <w:rsid w:val="00F22A3A"/>
    <w:rsid w:val="00F22D7A"/>
    <w:rsid w:val="00F22D93"/>
    <w:rsid w:val="00F2363A"/>
    <w:rsid w:val="00F23700"/>
    <w:rsid w:val="00F2376F"/>
    <w:rsid w:val="00F23FB1"/>
    <w:rsid w:val="00F243D8"/>
    <w:rsid w:val="00F2459C"/>
    <w:rsid w:val="00F25680"/>
    <w:rsid w:val="00F258D5"/>
    <w:rsid w:val="00F26477"/>
    <w:rsid w:val="00F269BE"/>
    <w:rsid w:val="00F26E0F"/>
    <w:rsid w:val="00F26FC0"/>
    <w:rsid w:val="00F27275"/>
    <w:rsid w:val="00F272E8"/>
    <w:rsid w:val="00F27A5D"/>
    <w:rsid w:val="00F27E35"/>
    <w:rsid w:val="00F30151"/>
    <w:rsid w:val="00F30828"/>
    <w:rsid w:val="00F30D82"/>
    <w:rsid w:val="00F30F74"/>
    <w:rsid w:val="00F313D6"/>
    <w:rsid w:val="00F3221B"/>
    <w:rsid w:val="00F328FD"/>
    <w:rsid w:val="00F32B0B"/>
    <w:rsid w:val="00F32CB7"/>
    <w:rsid w:val="00F32D88"/>
    <w:rsid w:val="00F32FD3"/>
    <w:rsid w:val="00F32FEB"/>
    <w:rsid w:val="00F3324D"/>
    <w:rsid w:val="00F334B1"/>
    <w:rsid w:val="00F33D30"/>
    <w:rsid w:val="00F33EB3"/>
    <w:rsid w:val="00F34690"/>
    <w:rsid w:val="00F348AE"/>
    <w:rsid w:val="00F3521D"/>
    <w:rsid w:val="00F359C3"/>
    <w:rsid w:val="00F3636C"/>
    <w:rsid w:val="00F363DD"/>
    <w:rsid w:val="00F364E1"/>
    <w:rsid w:val="00F36552"/>
    <w:rsid w:val="00F370BB"/>
    <w:rsid w:val="00F37377"/>
    <w:rsid w:val="00F373A7"/>
    <w:rsid w:val="00F37452"/>
    <w:rsid w:val="00F37B1D"/>
    <w:rsid w:val="00F37E44"/>
    <w:rsid w:val="00F40320"/>
    <w:rsid w:val="00F40435"/>
    <w:rsid w:val="00F40952"/>
    <w:rsid w:val="00F40D52"/>
    <w:rsid w:val="00F40F0C"/>
    <w:rsid w:val="00F41274"/>
    <w:rsid w:val="00F4185C"/>
    <w:rsid w:val="00F41877"/>
    <w:rsid w:val="00F419A9"/>
    <w:rsid w:val="00F41B87"/>
    <w:rsid w:val="00F41EF6"/>
    <w:rsid w:val="00F42C33"/>
    <w:rsid w:val="00F42DC4"/>
    <w:rsid w:val="00F43730"/>
    <w:rsid w:val="00F43B40"/>
    <w:rsid w:val="00F43F4E"/>
    <w:rsid w:val="00F442B6"/>
    <w:rsid w:val="00F4432F"/>
    <w:rsid w:val="00F446AB"/>
    <w:rsid w:val="00F44734"/>
    <w:rsid w:val="00F448F0"/>
    <w:rsid w:val="00F44B34"/>
    <w:rsid w:val="00F45485"/>
    <w:rsid w:val="00F45B59"/>
    <w:rsid w:val="00F45FCB"/>
    <w:rsid w:val="00F460E2"/>
    <w:rsid w:val="00F46B96"/>
    <w:rsid w:val="00F46C99"/>
    <w:rsid w:val="00F47299"/>
    <w:rsid w:val="00F473B7"/>
    <w:rsid w:val="00F4766C"/>
    <w:rsid w:val="00F5060E"/>
    <w:rsid w:val="00F507D1"/>
    <w:rsid w:val="00F50928"/>
    <w:rsid w:val="00F50A55"/>
    <w:rsid w:val="00F50D36"/>
    <w:rsid w:val="00F50DC2"/>
    <w:rsid w:val="00F51330"/>
    <w:rsid w:val="00F51374"/>
    <w:rsid w:val="00F51469"/>
    <w:rsid w:val="00F51922"/>
    <w:rsid w:val="00F5196A"/>
    <w:rsid w:val="00F519CE"/>
    <w:rsid w:val="00F51ADA"/>
    <w:rsid w:val="00F51B33"/>
    <w:rsid w:val="00F51BAF"/>
    <w:rsid w:val="00F523CA"/>
    <w:rsid w:val="00F52429"/>
    <w:rsid w:val="00F524B3"/>
    <w:rsid w:val="00F527EB"/>
    <w:rsid w:val="00F52B69"/>
    <w:rsid w:val="00F52EE9"/>
    <w:rsid w:val="00F535C6"/>
    <w:rsid w:val="00F5368F"/>
    <w:rsid w:val="00F536EC"/>
    <w:rsid w:val="00F5376B"/>
    <w:rsid w:val="00F53887"/>
    <w:rsid w:val="00F54985"/>
    <w:rsid w:val="00F54B6B"/>
    <w:rsid w:val="00F555ED"/>
    <w:rsid w:val="00F55817"/>
    <w:rsid w:val="00F55BB5"/>
    <w:rsid w:val="00F561AF"/>
    <w:rsid w:val="00F56429"/>
    <w:rsid w:val="00F56CF4"/>
    <w:rsid w:val="00F57345"/>
    <w:rsid w:val="00F574A8"/>
    <w:rsid w:val="00F57AF5"/>
    <w:rsid w:val="00F57DC1"/>
    <w:rsid w:val="00F57ED5"/>
    <w:rsid w:val="00F60203"/>
    <w:rsid w:val="00F6038B"/>
    <w:rsid w:val="00F60616"/>
    <w:rsid w:val="00F60744"/>
    <w:rsid w:val="00F607C5"/>
    <w:rsid w:val="00F60BDE"/>
    <w:rsid w:val="00F60C64"/>
    <w:rsid w:val="00F60DEA"/>
    <w:rsid w:val="00F61067"/>
    <w:rsid w:val="00F6189C"/>
    <w:rsid w:val="00F61AC6"/>
    <w:rsid w:val="00F61B2A"/>
    <w:rsid w:val="00F61CC0"/>
    <w:rsid w:val="00F6266E"/>
    <w:rsid w:val="00F629A0"/>
    <w:rsid w:val="00F6302A"/>
    <w:rsid w:val="00F63456"/>
    <w:rsid w:val="00F63950"/>
    <w:rsid w:val="00F6442C"/>
    <w:rsid w:val="00F6447F"/>
    <w:rsid w:val="00F64893"/>
    <w:rsid w:val="00F64C2B"/>
    <w:rsid w:val="00F64E35"/>
    <w:rsid w:val="00F651BE"/>
    <w:rsid w:val="00F654A6"/>
    <w:rsid w:val="00F654DF"/>
    <w:rsid w:val="00F65528"/>
    <w:rsid w:val="00F65712"/>
    <w:rsid w:val="00F65BD5"/>
    <w:rsid w:val="00F65F27"/>
    <w:rsid w:val="00F65F49"/>
    <w:rsid w:val="00F66045"/>
    <w:rsid w:val="00F6641F"/>
    <w:rsid w:val="00F66691"/>
    <w:rsid w:val="00F66CEA"/>
    <w:rsid w:val="00F66E4E"/>
    <w:rsid w:val="00F6721A"/>
    <w:rsid w:val="00F67868"/>
    <w:rsid w:val="00F67B9B"/>
    <w:rsid w:val="00F67F53"/>
    <w:rsid w:val="00F703BE"/>
    <w:rsid w:val="00F704AC"/>
    <w:rsid w:val="00F7063A"/>
    <w:rsid w:val="00F70BCA"/>
    <w:rsid w:val="00F70F46"/>
    <w:rsid w:val="00F70F8C"/>
    <w:rsid w:val="00F713CB"/>
    <w:rsid w:val="00F71670"/>
    <w:rsid w:val="00F71F69"/>
    <w:rsid w:val="00F720FF"/>
    <w:rsid w:val="00F72B72"/>
    <w:rsid w:val="00F7343D"/>
    <w:rsid w:val="00F737AA"/>
    <w:rsid w:val="00F73827"/>
    <w:rsid w:val="00F73C7D"/>
    <w:rsid w:val="00F73F15"/>
    <w:rsid w:val="00F742FA"/>
    <w:rsid w:val="00F74BB9"/>
    <w:rsid w:val="00F74FB6"/>
    <w:rsid w:val="00F75582"/>
    <w:rsid w:val="00F75DC7"/>
    <w:rsid w:val="00F76462"/>
    <w:rsid w:val="00F767E4"/>
    <w:rsid w:val="00F7686C"/>
    <w:rsid w:val="00F76934"/>
    <w:rsid w:val="00F76979"/>
    <w:rsid w:val="00F7697B"/>
    <w:rsid w:val="00F76EFA"/>
    <w:rsid w:val="00F7756D"/>
    <w:rsid w:val="00F77921"/>
    <w:rsid w:val="00F77E54"/>
    <w:rsid w:val="00F804BE"/>
    <w:rsid w:val="00F80654"/>
    <w:rsid w:val="00F80E5A"/>
    <w:rsid w:val="00F8143C"/>
    <w:rsid w:val="00F815D8"/>
    <w:rsid w:val="00F817CE"/>
    <w:rsid w:val="00F81933"/>
    <w:rsid w:val="00F81C3E"/>
    <w:rsid w:val="00F81E7D"/>
    <w:rsid w:val="00F82560"/>
    <w:rsid w:val="00F8271D"/>
    <w:rsid w:val="00F82866"/>
    <w:rsid w:val="00F82982"/>
    <w:rsid w:val="00F82AF3"/>
    <w:rsid w:val="00F82B96"/>
    <w:rsid w:val="00F82CB7"/>
    <w:rsid w:val="00F82D1B"/>
    <w:rsid w:val="00F8367A"/>
    <w:rsid w:val="00F83B4A"/>
    <w:rsid w:val="00F83C87"/>
    <w:rsid w:val="00F83E57"/>
    <w:rsid w:val="00F8456C"/>
    <w:rsid w:val="00F84931"/>
    <w:rsid w:val="00F84A91"/>
    <w:rsid w:val="00F84CE7"/>
    <w:rsid w:val="00F84D02"/>
    <w:rsid w:val="00F84F62"/>
    <w:rsid w:val="00F85593"/>
    <w:rsid w:val="00F859D8"/>
    <w:rsid w:val="00F86160"/>
    <w:rsid w:val="00F868F5"/>
    <w:rsid w:val="00F87AF6"/>
    <w:rsid w:val="00F87C18"/>
    <w:rsid w:val="00F904D2"/>
    <w:rsid w:val="00F9056A"/>
    <w:rsid w:val="00F90AD4"/>
    <w:rsid w:val="00F90F8D"/>
    <w:rsid w:val="00F91199"/>
    <w:rsid w:val="00F92782"/>
    <w:rsid w:val="00F92D21"/>
    <w:rsid w:val="00F93031"/>
    <w:rsid w:val="00F9304F"/>
    <w:rsid w:val="00F930BD"/>
    <w:rsid w:val="00F93393"/>
    <w:rsid w:val="00F933BB"/>
    <w:rsid w:val="00F93AA9"/>
    <w:rsid w:val="00F93D36"/>
    <w:rsid w:val="00F93D50"/>
    <w:rsid w:val="00F9418B"/>
    <w:rsid w:val="00F946CB"/>
    <w:rsid w:val="00F948D3"/>
    <w:rsid w:val="00F959F9"/>
    <w:rsid w:val="00F95A68"/>
    <w:rsid w:val="00F95B03"/>
    <w:rsid w:val="00F95D7C"/>
    <w:rsid w:val="00F95E4B"/>
    <w:rsid w:val="00F96656"/>
    <w:rsid w:val="00F96985"/>
    <w:rsid w:val="00F96EA8"/>
    <w:rsid w:val="00F97838"/>
    <w:rsid w:val="00F978C7"/>
    <w:rsid w:val="00F97A4D"/>
    <w:rsid w:val="00FA02DA"/>
    <w:rsid w:val="00FA0877"/>
    <w:rsid w:val="00FA088D"/>
    <w:rsid w:val="00FA1554"/>
    <w:rsid w:val="00FA1E84"/>
    <w:rsid w:val="00FA249B"/>
    <w:rsid w:val="00FA2550"/>
    <w:rsid w:val="00FA281C"/>
    <w:rsid w:val="00FA2BB3"/>
    <w:rsid w:val="00FA2E93"/>
    <w:rsid w:val="00FA38BF"/>
    <w:rsid w:val="00FA3B55"/>
    <w:rsid w:val="00FA4217"/>
    <w:rsid w:val="00FA449F"/>
    <w:rsid w:val="00FA47D0"/>
    <w:rsid w:val="00FA4B48"/>
    <w:rsid w:val="00FA4DB8"/>
    <w:rsid w:val="00FA5017"/>
    <w:rsid w:val="00FA5165"/>
    <w:rsid w:val="00FA5422"/>
    <w:rsid w:val="00FA54D4"/>
    <w:rsid w:val="00FA56C2"/>
    <w:rsid w:val="00FA5999"/>
    <w:rsid w:val="00FA5E88"/>
    <w:rsid w:val="00FA609F"/>
    <w:rsid w:val="00FA64DA"/>
    <w:rsid w:val="00FA6856"/>
    <w:rsid w:val="00FA6C0E"/>
    <w:rsid w:val="00FA6D11"/>
    <w:rsid w:val="00FA6DE6"/>
    <w:rsid w:val="00FA710B"/>
    <w:rsid w:val="00FA771A"/>
    <w:rsid w:val="00FA7885"/>
    <w:rsid w:val="00FA7F7F"/>
    <w:rsid w:val="00FB0194"/>
    <w:rsid w:val="00FB0962"/>
    <w:rsid w:val="00FB180A"/>
    <w:rsid w:val="00FB1B0C"/>
    <w:rsid w:val="00FB1C4A"/>
    <w:rsid w:val="00FB1C61"/>
    <w:rsid w:val="00FB1C87"/>
    <w:rsid w:val="00FB1DEA"/>
    <w:rsid w:val="00FB1FFD"/>
    <w:rsid w:val="00FB20D4"/>
    <w:rsid w:val="00FB21DA"/>
    <w:rsid w:val="00FB22B3"/>
    <w:rsid w:val="00FB2393"/>
    <w:rsid w:val="00FB271E"/>
    <w:rsid w:val="00FB35A5"/>
    <w:rsid w:val="00FB384D"/>
    <w:rsid w:val="00FB3B55"/>
    <w:rsid w:val="00FB3F66"/>
    <w:rsid w:val="00FB4468"/>
    <w:rsid w:val="00FB4867"/>
    <w:rsid w:val="00FB4C80"/>
    <w:rsid w:val="00FB4DC7"/>
    <w:rsid w:val="00FB50FF"/>
    <w:rsid w:val="00FB60B9"/>
    <w:rsid w:val="00FB6344"/>
    <w:rsid w:val="00FB66E0"/>
    <w:rsid w:val="00FB6A6A"/>
    <w:rsid w:val="00FB6D41"/>
    <w:rsid w:val="00FB7555"/>
    <w:rsid w:val="00FB79F5"/>
    <w:rsid w:val="00FB7B67"/>
    <w:rsid w:val="00FC0E41"/>
    <w:rsid w:val="00FC0F3C"/>
    <w:rsid w:val="00FC1071"/>
    <w:rsid w:val="00FC121F"/>
    <w:rsid w:val="00FC1F46"/>
    <w:rsid w:val="00FC21D7"/>
    <w:rsid w:val="00FC2200"/>
    <w:rsid w:val="00FC2D92"/>
    <w:rsid w:val="00FC2ECA"/>
    <w:rsid w:val="00FC30EB"/>
    <w:rsid w:val="00FC3978"/>
    <w:rsid w:val="00FC39BC"/>
    <w:rsid w:val="00FC3CF0"/>
    <w:rsid w:val="00FC3ECF"/>
    <w:rsid w:val="00FC4636"/>
    <w:rsid w:val="00FC469C"/>
    <w:rsid w:val="00FC5AA5"/>
    <w:rsid w:val="00FC60BF"/>
    <w:rsid w:val="00FC6176"/>
    <w:rsid w:val="00FC61DF"/>
    <w:rsid w:val="00FC6AA0"/>
    <w:rsid w:val="00FC6B7E"/>
    <w:rsid w:val="00FC6C41"/>
    <w:rsid w:val="00FC6C64"/>
    <w:rsid w:val="00FC6D84"/>
    <w:rsid w:val="00FC6EC0"/>
    <w:rsid w:val="00FC73A4"/>
    <w:rsid w:val="00FC7429"/>
    <w:rsid w:val="00FD019E"/>
    <w:rsid w:val="00FD0362"/>
    <w:rsid w:val="00FD07F6"/>
    <w:rsid w:val="00FD0D3C"/>
    <w:rsid w:val="00FD0F75"/>
    <w:rsid w:val="00FD1665"/>
    <w:rsid w:val="00FD16D0"/>
    <w:rsid w:val="00FD1B9A"/>
    <w:rsid w:val="00FD1EC8"/>
    <w:rsid w:val="00FD217B"/>
    <w:rsid w:val="00FD2789"/>
    <w:rsid w:val="00FD306F"/>
    <w:rsid w:val="00FD31B4"/>
    <w:rsid w:val="00FD369C"/>
    <w:rsid w:val="00FD441E"/>
    <w:rsid w:val="00FD4574"/>
    <w:rsid w:val="00FD4763"/>
    <w:rsid w:val="00FD47ED"/>
    <w:rsid w:val="00FD48BF"/>
    <w:rsid w:val="00FD5288"/>
    <w:rsid w:val="00FD5839"/>
    <w:rsid w:val="00FD5983"/>
    <w:rsid w:val="00FD5A02"/>
    <w:rsid w:val="00FD6366"/>
    <w:rsid w:val="00FD6E63"/>
    <w:rsid w:val="00FD718B"/>
    <w:rsid w:val="00FD725C"/>
    <w:rsid w:val="00FD74DB"/>
    <w:rsid w:val="00FD7660"/>
    <w:rsid w:val="00FD78B2"/>
    <w:rsid w:val="00FD7CD0"/>
    <w:rsid w:val="00FD7EA6"/>
    <w:rsid w:val="00FE0655"/>
    <w:rsid w:val="00FE067D"/>
    <w:rsid w:val="00FE07B0"/>
    <w:rsid w:val="00FE083F"/>
    <w:rsid w:val="00FE127A"/>
    <w:rsid w:val="00FE1454"/>
    <w:rsid w:val="00FE173E"/>
    <w:rsid w:val="00FE1996"/>
    <w:rsid w:val="00FE1C90"/>
    <w:rsid w:val="00FE1D98"/>
    <w:rsid w:val="00FE2365"/>
    <w:rsid w:val="00FE253A"/>
    <w:rsid w:val="00FE2732"/>
    <w:rsid w:val="00FE29B5"/>
    <w:rsid w:val="00FE2C85"/>
    <w:rsid w:val="00FE2CFD"/>
    <w:rsid w:val="00FE2E9F"/>
    <w:rsid w:val="00FE3145"/>
    <w:rsid w:val="00FE36DD"/>
    <w:rsid w:val="00FE37D7"/>
    <w:rsid w:val="00FE3927"/>
    <w:rsid w:val="00FE3DC7"/>
    <w:rsid w:val="00FE3EB2"/>
    <w:rsid w:val="00FE46C9"/>
    <w:rsid w:val="00FE4C7B"/>
    <w:rsid w:val="00FE4EEB"/>
    <w:rsid w:val="00FE55BC"/>
    <w:rsid w:val="00FE56CE"/>
    <w:rsid w:val="00FE59EE"/>
    <w:rsid w:val="00FE5BAE"/>
    <w:rsid w:val="00FE6108"/>
    <w:rsid w:val="00FE6D18"/>
    <w:rsid w:val="00FE6DE6"/>
    <w:rsid w:val="00FE7011"/>
    <w:rsid w:val="00FE727E"/>
    <w:rsid w:val="00FE7336"/>
    <w:rsid w:val="00FE740B"/>
    <w:rsid w:val="00FE7463"/>
    <w:rsid w:val="00FE75DD"/>
    <w:rsid w:val="00FE77E9"/>
    <w:rsid w:val="00FE787C"/>
    <w:rsid w:val="00FE7E63"/>
    <w:rsid w:val="00FE7FEB"/>
    <w:rsid w:val="00FF02E0"/>
    <w:rsid w:val="00FF05FC"/>
    <w:rsid w:val="00FF06E2"/>
    <w:rsid w:val="00FF1254"/>
    <w:rsid w:val="00FF1745"/>
    <w:rsid w:val="00FF175F"/>
    <w:rsid w:val="00FF19E3"/>
    <w:rsid w:val="00FF2142"/>
    <w:rsid w:val="00FF2AAC"/>
    <w:rsid w:val="00FF2ABD"/>
    <w:rsid w:val="00FF2C0D"/>
    <w:rsid w:val="00FF2E60"/>
    <w:rsid w:val="00FF346E"/>
    <w:rsid w:val="00FF43BE"/>
    <w:rsid w:val="00FF45A5"/>
    <w:rsid w:val="00FF4BCC"/>
    <w:rsid w:val="00FF4D55"/>
    <w:rsid w:val="00FF5247"/>
    <w:rsid w:val="00FF56F2"/>
    <w:rsid w:val="00FF5AAE"/>
    <w:rsid w:val="00FF5C43"/>
    <w:rsid w:val="00FF5C91"/>
    <w:rsid w:val="00FF5DDE"/>
    <w:rsid w:val="00FF6236"/>
    <w:rsid w:val="00FF679A"/>
    <w:rsid w:val="00FF6F48"/>
    <w:rsid w:val="00FF703A"/>
    <w:rsid w:val="00FF76FC"/>
    <w:rsid w:val="00FF774C"/>
    <w:rsid w:val="00FF7B51"/>
    <w:rsid w:val="0383E128"/>
    <w:rsid w:val="05384A54"/>
    <w:rsid w:val="05979EC6"/>
    <w:rsid w:val="0702782E"/>
    <w:rsid w:val="08009901"/>
    <w:rsid w:val="0822B12A"/>
    <w:rsid w:val="08CB5F47"/>
    <w:rsid w:val="0AC20FEA"/>
    <w:rsid w:val="0B8EB336"/>
    <w:rsid w:val="0D2247B0"/>
    <w:rsid w:val="0D2E85CD"/>
    <w:rsid w:val="0DF224DA"/>
    <w:rsid w:val="129C96FE"/>
    <w:rsid w:val="129ED97C"/>
    <w:rsid w:val="135663E0"/>
    <w:rsid w:val="1361B8B8"/>
    <w:rsid w:val="1410D7B9"/>
    <w:rsid w:val="1450FC61"/>
    <w:rsid w:val="1963E61F"/>
    <w:rsid w:val="199BC8CA"/>
    <w:rsid w:val="1A8985FC"/>
    <w:rsid w:val="1B455823"/>
    <w:rsid w:val="1BE9511C"/>
    <w:rsid w:val="1C4D00F9"/>
    <w:rsid w:val="1CAAEE98"/>
    <w:rsid w:val="1DE1A4BA"/>
    <w:rsid w:val="1E5593DA"/>
    <w:rsid w:val="1F6C1D04"/>
    <w:rsid w:val="1FEAC49A"/>
    <w:rsid w:val="205A9555"/>
    <w:rsid w:val="21BCECB2"/>
    <w:rsid w:val="24DEFB1E"/>
    <w:rsid w:val="2579DC75"/>
    <w:rsid w:val="25B5C7A9"/>
    <w:rsid w:val="283A1279"/>
    <w:rsid w:val="29130264"/>
    <w:rsid w:val="29288F11"/>
    <w:rsid w:val="29461384"/>
    <w:rsid w:val="2E3E66F0"/>
    <w:rsid w:val="2EA5B464"/>
    <w:rsid w:val="30F654DD"/>
    <w:rsid w:val="313EFF3F"/>
    <w:rsid w:val="32594472"/>
    <w:rsid w:val="33769C20"/>
    <w:rsid w:val="355BD897"/>
    <w:rsid w:val="35ED9C57"/>
    <w:rsid w:val="35F6F49E"/>
    <w:rsid w:val="3646E48C"/>
    <w:rsid w:val="37C49503"/>
    <w:rsid w:val="37FD3747"/>
    <w:rsid w:val="383C0B96"/>
    <w:rsid w:val="3847BF2B"/>
    <w:rsid w:val="38CDEB51"/>
    <w:rsid w:val="391CE14B"/>
    <w:rsid w:val="3ABC0EB0"/>
    <w:rsid w:val="3AE7F1C9"/>
    <w:rsid w:val="3D35C21B"/>
    <w:rsid w:val="3DC9D95D"/>
    <w:rsid w:val="4119AD95"/>
    <w:rsid w:val="464E6279"/>
    <w:rsid w:val="468AE305"/>
    <w:rsid w:val="469C1901"/>
    <w:rsid w:val="47A04A1D"/>
    <w:rsid w:val="4842DAA5"/>
    <w:rsid w:val="4AA77F81"/>
    <w:rsid w:val="4BD12922"/>
    <w:rsid w:val="4D71653F"/>
    <w:rsid w:val="4E57AFA4"/>
    <w:rsid w:val="4FBA8B81"/>
    <w:rsid w:val="5330AF27"/>
    <w:rsid w:val="5390D0E9"/>
    <w:rsid w:val="563E3142"/>
    <w:rsid w:val="56CAC877"/>
    <w:rsid w:val="576A2392"/>
    <w:rsid w:val="59ACA6AD"/>
    <w:rsid w:val="5A82ABE9"/>
    <w:rsid w:val="5AAB41AA"/>
    <w:rsid w:val="5BCB8E99"/>
    <w:rsid w:val="5D4AA3A2"/>
    <w:rsid w:val="5DCEEEE6"/>
    <w:rsid w:val="60120919"/>
    <w:rsid w:val="603BDE87"/>
    <w:rsid w:val="62C635E0"/>
    <w:rsid w:val="6340DAEC"/>
    <w:rsid w:val="6537AEE2"/>
    <w:rsid w:val="6641A7F1"/>
    <w:rsid w:val="677E7EF5"/>
    <w:rsid w:val="67DA566A"/>
    <w:rsid w:val="6B8AC8CA"/>
    <w:rsid w:val="705C26F4"/>
    <w:rsid w:val="71126FD0"/>
    <w:rsid w:val="72F7D350"/>
    <w:rsid w:val="73A30B93"/>
    <w:rsid w:val="75949AC8"/>
    <w:rsid w:val="762013A5"/>
    <w:rsid w:val="76DF0FDB"/>
    <w:rsid w:val="77CAA879"/>
    <w:rsid w:val="7DB91915"/>
    <w:rsid w:val="7E579FA3"/>
    <w:rsid w:val="7E9CA3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580E4A0C-34E8-468A-B39F-C8F19C65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F524B3"/>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A7DC9"/>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A03D85"/>
    <w:rPr>
      <w:color w:val="2B579A"/>
      <w:shd w:val="clear" w:color="auto" w:fill="E1DFDD"/>
    </w:rPr>
  </w:style>
  <w:style w:type="paragraph" w:styleId="NormalWeb">
    <w:name w:val="Normal (Web)"/>
    <w:basedOn w:val="Normal"/>
    <w:rsid w:val="007519B5"/>
    <w:rPr>
      <w:sz w:val="24"/>
      <w:szCs w:val="24"/>
    </w:rPr>
  </w:style>
  <w:style w:type="paragraph" w:customStyle="1" w:styleId="Agreement">
    <w:name w:val="Agreement"/>
    <w:basedOn w:val="Normal"/>
    <w:next w:val="Doc-text2"/>
    <w:uiPriority w:val="99"/>
    <w:qFormat/>
    <w:rsid w:val="007C1BE0"/>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CharChar7">
    <w:name w:val="Char Char7"/>
    <w:rsid w:val="00462851"/>
    <w:rPr>
      <w:rFonts w:ascii="Arial" w:eastAsia="MS Mincho" w:hAnsi="Arial" w:cs="Arial"/>
      <w:b/>
      <w:bCs/>
      <w:iCs/>
      <w:sz w:val="28"/>
      <w:szCs w:val="28"/>
      <w:lang w:val="en-GB" w:eastAsia="en-GB" w:bidi="ar-SA"/>
    </w:rPr>
  </w:style>
  <w:style w:type="table" w:styleId="GridTable4-Accent5">
    <w:name w:val="Grid Table 4 Accent 5"/>
    <w:basedOn w:val="TableNormal"/>
    <w:uiPriority w:val="49"/>
    <w:rsid w:val="0054646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1">
    <w:name w:val="Grid Table 4 Accent 1"/>
    <w:basedOn w:val="TableNormal"/>
    <w:uiPriority w:val="49"/>
    <w:rsid w:val="0054646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ProposalChar">
    <w:name w:val="Proposal Char"/>
    <w:link w:val="Proposal"/>
    <w:qFormat/>
    <w:rsid w:val="00BE32B6"/>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49887">
      <w:bodyDiv w:val="1"/>
      <w:marLeft w:val="0"/>
      <w:marRight w:val="0"/>
      <w:marTop w:val="0"/>
      <w:marBottom w:val="0"/>
      <w:divBdr>
        <w:top w:val="none" w:sz="0" w:space="0" w:color="auto"/>
        <w:left w:val="none" w:sz="0" w:space="0" w:color="auto"/>
        <w:bottom w:val="none" w:sz="0" w:space="0" w:color="auto"/>
        <w:right w:val="none" w:sz="0" w:space="0" w:color="auto"/>
      </w:divBdr>
      <w:divsChild>
        <w:div w:id="238636939">
          <w:marLeft w:val="850"/>
          <w:marRight w:val="0"/>
          <w:marTop w:val="0"/>
          <w:marBottom w:val="0"/>
          <w:divBdr>
            <w:top w:val="none" w:sz="0" w:space="0" w:color="auto"/>
            <w:left w:val="none" w:sz="0" w:space="0" w:color="auto"/>
            <w:bottom w:val="none" w:sz="0" w:space="0" w:color="auto"/>
            <w:right w:val="none" w:sz="0" w:space="0" w:color="auto"/>
          </w:divBdr>
        </w:div>
        <w:div w:id="307052463">
          <w:marLeft w:val="850"/>
          <w:marRight w:val="0"/>
          <w:marTop w:val="0"/>
          <w:marBottom w:val="0"/>
          <w:divBdr>
            <w:top w:val="none" w:sz="0" w:space="0" w:color="auto"/>
            <w:left w:val="none" w:sz="0" w:space="0" w:color="auto"/>
            <w:bottom w:val="none" w:sz="0" w:space="0" w:color="auto"/>
            <w:right w:val="none" w:sz="0" w:space="0" w:color="auto"/>
          </w:divBdr>
        </w:div>
        <w:div w:id="366565359">
          <w:marLeft w:val="850"/>
          <w:marRight w:val="0"/>
          <w:marTop w:val="0"/>
          <w:marBottom w:val="0"/>
          <w:divBdr>
            <w:top w:val="none" w:sz="0" w:space="0" w:color="auto"/>
            <w:left w:val="none" w:sz="0" w:space="0" w:color="auto"/>
            <w:bottom w:val="none" w:sz="0" w:space="0" w:color="auto"/>
            <w:right w:val="none" w:sz="0" w:space="0" w:color="auto"/>
          </w:divBdr>
        </w:div>
        <w:div w:id="535433267">
          <w:marLeft w:val="418"/>
          <w:marRight w:val="0"/>
          <w:marTop w:val="160"/>
          <w:marBottom w:val="0"/>
          <w:divBdr>
            <w:top w:val="none" w:sz="0" w:space="0" w:color="auto"/>
            <w:left w:val="none" w:sz="0" w:space="0" w:color="auto"/>
            <w:bottom w:val="none" w:sz="0" w:space="0" w:color="auto"/>
            <w:right w:val="none" w:sz="0" w:space="0" w:color="auto"/>
          </w:divBdr>
        </w:div>
        <w:div w:id="1326593964">
          <w:marLeft w:val="418"/>
          <w:marRight w:val="0"/>
          <w:marTop w:val="160"/>
          <w:marBottom w:val="0"/>
          <w:divBdr>
            <w:top w:val="none" w:sz="0" w:space="0" w:color="auto"/>
            <w:left w:val="none" w:sz="0" w:space="0" w:color="auto"/>
            <w:bottom w:val="none" w:sz="0" w:space="0" w:color="auto"/>
            <w:right w:val="none" w:sz="0" w:space="0" w:color="auto"/>
          </w:divBdr>
        </w:div>
        <w:div w:id="1404722873">
          <w:marLeft w:val="850"/>
          <w:marRight w:val="0"/>
          <w:marTop w:val="0"/>
          <w:marBottom w:val="0"/>
          <w:divBdr>
            <w:top w:val="none" w:sz="0" w:space="0" w:color="auto"/>
            <w:left w:val="none" w:sz="0" w:space="0" w:color="auto"/>
            <w:bottom w:val="none" w:sz="0" w:space="0" w:color="auto"/>
            <w:right w:val="none" w:sz="0" w:space="0" w:color="auto"/>
          </w:divBdr>
        </w:div>
        <w:div w:id="1989628340">
          <w:marLeft w:val="850"/>
          <w:marRight w:val="0"/>
          <w:marTop w:val="0"/>
          <w:marBottom w:val="0"/>
          <w:divBdr>
            <w:top w:val="none" w:sz="0" w:space="0" w:color="auto"/>
            <w:left w:val="none" w:sz="0" w:space="0" w:color="auto"/>
            <w:bottom w:val="none" w:sz="0" w:space="0" w:color="auto"/>
            <w:right w:val="none" w:sz="0" w:space="0" w:color="auto"/>
          </w:divBdr>
        </w:div>
      </w:divsChild>
    </w:div>
    <w:div w:id="194781191">
      <w:bodyDiv w:val="1"/>
      <w:marLeft w:val="0"/>
      <w:marRight w:val="0"/>
      <w:marTop w:val="0"/>
      <w:marBottom w:val="0"/>
      <w:divBdr>
        <w:top w:val="none" w:sz="0" w:space="0" w:color="auto"/>
        <w:left w:val="none" w:sz="0" w:space="0" w:color="auto"/>
        <w:bottom w:val="none" w:sz="0" w:space="0" w:color="auto"/>
        <w:right w:val="none" w:sz="0" w:space="0" w:color="auto"/>
      </w:divBdr>
    </w:div>
    <w:div w:id="220482018">
      <w:bodyDiv w:val="1"/>
      <w:marLeft w:val="0"/>
      <w:marRight w:val="0"/>
      <w:marTop w:val="0"/>
      <w:marBottom w:val="0"/>
      <w:divBdr>
        <w:top w:val="none" w:sz="0" w:space="0" w:color="auto"/>
        <w:left w:val="none" w:sz="0" w:space="0" w:color="auto"/>
        <w:bottom w:val="none" w:sz="0" w:space="0" w:color="auto"/>
        <w:right w:val="none" w:sz="0" w:space="0" w:color="auto"/>
      </w:divBdr>
      <w:divsChild>
        <w:div w:id="133762713">
          <w:marLeft w:val="850"/>
          <w:marRight w:val="0"/>
          <w:marTop w:val="60"/>
          <w:marBottom w:val="0"/>
          <w:divBdr>
            <w:top w:val="none" w:sz="0" w:space="0" w:color="auto"/>
            <w:left w:val="none" w:sz="0" w:space="0" w:color="auto"/>
            <w:bottom w:val="none" w:sz="0" w:space="0" w:color="auto"/>
            <w:right w:val="none" w:sz="0" w:space="0" w:color="auto"/>
          </w:divBdr>
        </w:div>
      </w:divsChild>
    </w:div>
    <w:div w:id="266277720">
      <w:bodyDiv w:val="1"/>
      <w:marLeft w:val="0"/>
      <w:marRight w:val="0"/>
      <w:marTop w:val="0"/>
      <w:marBottom w:val="0"/>
      <w:divBdr>
        <w:top w:val="none" w:sz="0" w:space="0" w:color="auto"/>
        <w:left w:val="none" w:sz="0" w:space="0" w:color="auto"/>
        <w:bottom w:val="none" w:sz="0" w:space="0" w:color="auto"/>
        <w:right w:val="none" w:sz="0" w:space="0" w:color="auto"/>
      </w:divBdr>
      <w:divsChild>
        <w:div w:id="525756804">
          <w:marLeft w:val="850"/>
          <w:marRight w:val="0"/>
          <w:marTop w:val="160"/>
          <w:marBottom w:val="0"/>
          <w:divBdr>
            <w:top w:val="none" w:sz="0" w:space="0" w:color="auto"/>
            <w:left w:val="none" w:sz="0" w:space="0" w:color="auto"/>
            <w:bottom w:val="none" w:sz="0" w:space="0" w:color="auto"/>
            <w:right w:val="none" w:sz="0" w:space="0" w:color="auto"/>
          </w:divBdr>
        </w:div>
      </w:divsChild>
    </w:div>
    <w:div w:id="274480816">
      <w:bodyDiv w:val="1"/>
      <w:marLeft w:val="0"/>
      <w:marRight w:val="0"/>
      <w:marTop w:val="0"/>
      <w:marBottom w:val="0"/>
      <w:divBdr>
        <w:top w:val="none" w:sz="0" w:space="0" w:color="auto"/>
        <w:left w:val="none" w:sz="0" w:space="0" w:color="auto"/>
        <w:bottom w:val="none" w:sz="0" w:space="0" w:color="auto"/>
        <w:right w:val="none" w:sz="0" w:space="0" w:color="auto"/>
      </w:divBdr>
      <w:divsChild>
        <w:div w:id="993533234">
          <w:marLeft w:val="850"/>
          <w:marRight w:val="0"/>
          <w:marTop w:val="60"/>
          <w:marBottom w:val="0"/>
          <w:divBdr>
            <w:top w:val="none" w:sz="0" w:space="0" w:color="auto"/>
            <w:left w:val="none" w:sz="0" w:space="0" w:color="auto"/>
            <w:bottom w:val="none" w:sz="0" w:space="0" w:color="auto"/>
            <w:right w:val="none" w:sz="0" w:space="0" w:color="auto"/>
          </w:divBdr>
        </w:div>
      </w:divsChild>
    </w:div>
    <w:div w:id="299577472">
      <w:bodyDiv w:val="1"/>
      <w:marLeft w:val="0"/>
      <w:marRight w:val="0"/>
      <w:marTop w:val="0"/>
      <w:marBottom w:val="0"/>
      <w:divBdr>
        <w:top w:val="none" w:sz="0" w:space="0" w:color="auto"/>
        <w:left w:val="none" w:sz="0" w:space="0" w:color="auto"/>
        <w:bottom w:val="none" w:sz="0" w:space="0" w:color="auto"/>
        <w:right w:val="none" w:sz="0" w:space="0" w:color="auto"/>
      </w:divBdr>
      <w:divsChild>
        <w:div w:id="341663223">
          <w:marLeft w:val="418"/>
          <w:marRight w:val="0"/>
          <w:marTop w:val="160"/>
          <w:marBottom w:val="0"/>
          <w:divBdr>
            <w:top w:val="none" w:sz="0" w:space="0" w:color="auto"/>
            <w:left w:val="none" w:sz="0" w:space="0" w:color="auto"/>
            <w:bottom w:val="none" w:sz="0" w:space="0" w:color="auto"/>
            <w:right w:val="none" w:sz="0" w:space="0" w:color="auto"/>
          </w:divBdr>
        </w:div>
        <w:div w:id="619803905">
          <w:marLeft w:val="850"/>
          <w:marRight w:val="0"/>
          <w:marTop w:val="160"/>
          <w:marBottom w:val="0"/>
          <w:divBdr>
            <w:top w:val="none" w:sz="0" w:space="0" w:color="auto"/>
            <w:left w:val="none" w:sz="0" w:space="0" w:color="auto"/>
            <w:bottom w:val="none" w:sz="0" w:space="0" w:color="auto"/>
            <w:right w:val="none" w:sz="0" w:space="0" w:color="auto"/>
          </w:divBdr>
        </w:div>
        <w:div w:id="658462576">
          <w:marLeft w:val="1267"/>
          <w:marRight w:val="0"/>
          <w:marTop w:val="160"/>
          <w:marBottom w:val="0"/>
          <w:divBdr>
            <w:top w:val="none" w:sz="0" w:space="0" w:color="auto"/>
            <w:left w:val="none" w:sz="0" w:space="0" w:color="auto"/>
            <w:bottom w:val="none" w:sz="0" w:space="0" w:color="auto"/>
            <w:right w:val="none" w:sz="0" w:space="0" w:color="auto"/>
          </w:divBdr>
        </w:div>
        <w:div w:id="727385479">
          <w:marLeft w:val="1267"/>
          <w:marRight w:val="0"/>
          <w:marTop w:val="160"/>
          <w:marBottom w:val="0"/>
          <w:divBdr>
            <w:top w:val="none" w:sz="0" w:space="0" w:color="auto"/>
            <w:left w:val="none" w:sz="0" w:space="0" w:color="auto"/>
            <w:bottom w:val="none" w:sz="0" w:space="0" w:color="auto"/>
            <w:right w:val="none" w:sz="0" w:space="0" w:color="auto"/>
          </w:divBdr>
        </w:div>
        <w:div w:id="858930456">
          <w:marLeft w:val="850"/>
          <w:marRight w:val="0"/>
          <w:marTop w:val="160"/>
          <w:marBottom w:val="0"/>
          <w:divBdr>
            <w:top w:val="none" w:sz="0" w:space="0" w:color="auto"/>
            <w:left w:val="none" w:sz="0" w:space="0" w:color="auto"/>
            <w:bottom w:val="none" w:sz="0" w:space="0" w:color="auto"/>
            <w:right w:val="none" w:sz="0" w:space="0" w:color="auto"/>
          </w:divBdr>
        </w:div>
        <w:div w:id="1060438611">
          <w:marLeft w:val="850"/>
          <w:marRight w:val="0"/>
          <w:marTop w:val="160"/>
          <w:marBottom w:val="0"/>
          <w:divBdr>
            <w:top w:val="none" w:sz="0" w:space="0" w:color="auto"/>
            <w:left w:val="none" w:sz="0" w:space="0" w:color="auto"/>
            <w:bottom w:val="none" w:sz="0" w:space="0" w:color="auto"/>
            <w:right w:val="none" w:sz="0" w:space="0" w:color="auto"/>
          </w:divBdr>
        </w:div>
        <w:div w:id="1315262633">
          <w:marLeft w:val="1267"/>
          <w:marRight w:val="0"/>
          <w:marTop w:val="160"/>
          <w:marBottom w:val="0"/>
          <w:divBdr>
            <w:top w:val="none" w:sz="0" w:space="0" w:color="auto"/>
            <w:left w:val="none" w:sz="0" w:space="0" w:color="auto"/>
            <w:bottom w:val="none" w:sz="0" w:space="0" w:color="auto"/>
            <w:right w:val="none" w:sz="0" w:space="0" w:color="auto"/>
          </w:divBdr>
        </w:div>
        <w:div w:id="1644768307">
          <w:marLeft w:val="1267"/>
          <w:marRight w:val="0"/>
          <w:marTop w:val="160"/>
          <w:marBottom w:val="0"/>
          <w:divBdr>
            <w:top w:val="none" w:sz="0" w:space="0" w:color="auto"/>
            <w:left w:val="none" w:sz="0" w:space="0" w:color="auto"/>
            <w:bottom w:val="none" w:sz="0" w:space="0" w:color="auto"/>
            <w:right w:val="none" w:sz="0" w:space="0" w:color="auto"/>
          </w:divBdr>
        </w:div>
        <w:div w:id="1820229239">
          <w:marLeft w:val="850"/>
          <w:marRight w:val="0"/>
          <w:marTop w:val="160"/>
          <w:marBottom w:val="0"/>
          <w:divBdr>
            <w:top w:val="none" w:sz="0" w:space="0" w:color="auto"/>
            <w:left w:val="none" w:sz="0" w:space="0" w:color="auto"/>
            <w:bottom w:val="none" w:sz="0" w:space="0" w:color="auto"/>
            <w:right w:val="none" w:sz="0" w:space="0" w:color="auto"/>
          </w:divBdr>
        </w:div>
        <w:div w:id="1935363325">
          <w:marLeft w:val="418"/>
          <w:marRight w:val="0"/>
          <w:marTop w:val="160"/>
          <w:marBottom w:val="0"/>
          <w:divBdr>
            <w:top w:val="none" w:sz="0" w:space="0" w:color="auto"/>
            <w:left w:val="none" w:sz="0" w:space="0" w:color="auto"/>
            <w:bottom w:val="none" w:sz="0" w:space="0" w:color="auto"/>
            <w:right w:val="none" w:sz="0" w:space="0" w:color="auto"/>
          </w:divBdr>
        </w:div>
      </w:divsChild>
    </w:div>
    <w:div w:id="334921225">
      <w:bodyDiv w:val="1"/>
      <w:marLeft w:val="0"/>
      <w:marRight w:val="0"/>
      <w:marTop w:val="0"/>
      <w:marBottom w:val="0"/>
      <w:divBdr>
        <w:top w:val="none" w:sz="0" w:space="0" w:color="auto"/>
        <w:left w:val="none" w:sz="0" w:space="0" w:color="auto"/>
        <w:bottom w:val="none" w:sz="0" w:space="0" w:color="auto"/>
        <w:right w:val="none" w:sz="0" w:space="0" w:color="auto"/>
      </w:divBdr>
      <w:divsChild>
        <w:div w:id="214200061">
          <w:marLeft w:val="850"/>
          <w:marRight w:val="0"/>
          <w:marTop w:val="160"/>
          <w:marBottom w:val="0"/>
          <w:divBdr>
            <w:top w:val="none" w:sz="0" w:space="0" w:color="auto"/>
            <w:left w:val="none" w:sz="0" w:space="0" w:color="auto"/>
            <w:bottom w:val="none" w:sz="0" w:space="0" w:color="auto"/>
            <w:right w:val="none" w:sz="0" w:space="0" w:color="auto"/>
          </w:divBdr>
        </w:div>
      </w:divsChild>
    </w:div>
    <w:div w:id="375744253">
      <w:bodyDiv w:val="1"/>
      <w:marLeft w:val="0"/>
      <w:marRight w:val="0"/>
      <w:marTop w:val="0"/>
      <w:marBottom w:val="0"/>
      <w:divBdr>
        <w:top w:val="none" w:sz="0" w:space="0" w:color="auto"/>
        <w:left w:val="none" w:sz="0" w:space="0" w:color="auto"/>
        <w:bottom w:val="none" w:sz="0" w:space="0" w:color="auto"/>
        <w:right w:val="none" w:sz="0" w:space="0" w:color="auto"/>
      </w:divBdr>
      <w:divsChild>
        <w:div w:id="99421910">
          <w:marLeft w:val="288"/>
          <w:marRight w:val="0"/>
          <w:marTop w:val="160"/>
          <w:marBottom w:val="0"/>
          <w:divBdr>
            <w:top w:val="none" w:sz="0" w:space="0" w:color="auto"/>
            <w:left w:val="none" w:sz="0" w:space="0" w:color="auto"/>
            <w:bottom w:val="none" w:sz="0" w:space="0" w:color="auto"/>
            <w:right w:val="none" w:sz="0" w:space="0" w:color="auto"/>
          </w:divBdr>
        </w:div>
        <w:div w:id="140319068">
          <w:marLeft w:val="850"/>
          <w:marRight w:val="0"/>
          <w:marTop w:val="160"/>
          <w:marBottom w:val="0"/>
          <w:divBdr>
            <w:top w:val="none" w:sz="0" w:space="0" w:color="auto"/>
            <w:left w:val="none" w:sz="0" w:space="0" w:color="auto"/>
            <w:bottom w:val="none" w:sz="0" w:space="0" w:color="auto"/>
            <w:right w:val="none" w:sz="0" w:space="0" w:color="auto"/>
          </w:divBdr>
        </w:div>
        <w:div w:id="212234824">
          <w:marLeft w:val="576"/>
          <w:marRight w:val="0"/>
          <w:marTop w:val="160"/>
          <w:marBottom w:val="0"/>
          <w:divBdr>
            <w:top w:val="none" w:sz="0" w:space="0" w:color="auto"/>
            <w:left w:val="none" w:sz="0" w:space="0" w:color="auto"/>
            <w:bottom w:val="none" w:sz="0" w:space="0" w:color="auto"/>
            <w:right w:val="none" w:sz="0" w:space="0" w:color="auto"/>
          </w:divBdr>
        </w:div>
        <w:div w:id="484933511">
          <w:marLeft w:val="576"/>
          <w:marRight w:val="0"/>
          <w:marTop w:val="160"/>
          <w:marBottom w:val="0"/>
          <w:divBdr>
            <w:top w:val="none" w:sz="0" w:space="0" w:color="auto"/>
            <w:left w:val="none" w:sz="0" w:space="0" w:color="auto"/>
            <w:bottom w:val="none" w:sz="0" w:space="0" w:color="auto"/>
            <w:right w:val="none" w:sz="0" w:space="0" w:color="auto"/>
          </w:divBdr>
        </w:div>
        <w:div w:id="570118470">
          <w:marLeft w:val="576"/>
          <w:marRight w:val="0"/>
          <w:marTop w:val="160"/>
          <w:marBottom w:val="0"/>
          <w:divBdr>
            <w:top w:val="none" w:sz="0" w:space="0" w:color="auto"/>
            <w:left w:val="none" w:sz="0" w:space="0" w:color="auto"/>
            <w:bottom w:val="none" w:sz="0" w:space="0" w:color="auto"/>
            <w:right w:val="none" w:sz="0" w:space="0" w:color="auto"/>
          </w:divBdr>
        </w:div>
        <w:div w:id="956519960">
          <w:marLeft w:val="576"/>
          <w:marRight w:val="0"/>
          <w:marTop w:val="160"/>
          <w:marBottom w:val="0"/>
          <w:divBdr>
            <w:top w:val="none" w:sz="0" w:space="0" w:color="auto"/>
            <w:left w:val="none" w:sz="0" w:space="0" w:color="auto"/>
            <w:bottom w:val="none" w:sz="0" w:space="0" w:color="auto"/>
            <w:right w:val="none" w:sz="0" w:space="0" w:color="auto"/>
          </w:divBdr>
        </w:div>
        <w:div w:id="1294752179">
          <w:marLeft w:val="576"/>
          <w:marRight w:val="0"/>
          <w:marTop w:val="160"/>
          <w:marBottom w:val="0"/>
          <w:divBdr>
            <w:top w:val="none" w:sz="0" w:space="0" w:color="auto"/>
            <w:left w:val="none" w:sz="0" w:space="0" w:color="auto"/>
            <w:bottom w:val="none" w:sz="0" w:space="0" w:color="auto"/>
            <w:right w:val="none" w:sz="0" w:space="0" w:color="auto"/>
          </w:divBdr>
        </w:div>
        <w:div w:id="1811362090">
          <w:marLeft w:val="288"/>
          <w:marRight w:val="0"/>
          <w:marTop w:val="160"/>
          <w:marBottom w:val="0"/>
          <w:divBdr>
            <w:top w:val="none" w:sz="0" w:space="0" w:color="auto"/>
            <w:left w:val="none" w:sz="0" w:space="0" w:color="auto"/>
            <w:bottom w:val="none" w:sz="0" w:space="0" w:color="auto"/>
            <w:right w:val="none" w:sz="0" w:space="0" w:color="auto"/>
          </w:divBdr>
        </w:div>
        <w:div w:id="1874609127">
          <w:marLeft w:val="850"/>
          <w:marRight w:val="0"/>
          <w:marTop w:val="160"/>
          <w:marBottom w:val="0"/>
          <w:divBdr>
            <w:top w:val="none" w:sz="0" w:space="0" w:color="auto"/>
            <w:left w:val="none" w:sz="0" w:space="0" w:color="auto"/>
            <w:bottom w:val="none" w:sz="0" w:space="0" w:color="auto"/>
            <w:right w:val="none" w:sz="0" w:space="0" w:color="auto"/>
          </w:divBdr>
        </w:div>
        <w:div w:id="1955864588">
          <w:marLeft w:val="850"/>
          <w:marRight w:val="0"/>
          <w:marTop w:val="160"/>
          <w:marBottom w:val="0"/>
          <w:divBdr>
            <w:top w:val="none" w:sz="0" w:space="0" w:color="auto"/>
            <w:left w:val="none" w:sz="0" w:space="0" w:color="auto"/>
            <w:bottom w:val="none" w:sz="0" w:space="0" w:color="auto"/>
            <w:right w:val="none" w:sz="0" w:space="0" w:color="auto"/>
          </w:divBdr>
        </w:div>
        <w:div w:id="1972787517">
          <w:marLeft w:val="288"/>
          <w:marRight w:val="0"/>
          <w:marTop w:val="160"/>
          <w:marBottom w:val="0"/>
          <w:divBdr>
            <w:top w:val="none" w:sz="0" w:space="0" w:color="auto"/>
            <w:left w:val="none" w:sz="0" w:space="0" w:color="auto"/>
            <w:bottom w:val="none" w:sz="0" w:space="0" w:color="auto"/>
            <w:right w:val="none" w:sz="0" w:space="0" w:color="auto"/>
          </w:divBdr>
        </w:div>
        <w:div w:id="2017295263">
          <w:marLeft w:val="576"/>
          <w:marRight w:val="0"/>
          <w:marTop w:val="160"/>
          <w:marBottom w:val="0"/>
          <w:divBdr>
            <w:top w:val="none" w:sz="0" w:space="0" w:color="auto"/>
            <w:left w:val="none" w:sz="0" w:space="0" w:color="auto"/>
            <w:bottom w:val="none" w:sz="0" w:space="0" w:color="auto"/>
            <w:right w:val="none" w:sz="0" w:space="0" w:color="auto"/>
          </w:divBdr>
        </w:div>
        <w:div w:id="2056078811">
          <w:marLeft w:val="288"/>
          <w:marRight w:val="0"/>
          <w:marTop w:val="160"/>
          <w:marBottom w:val="0"/>
          <w:divBdr>
            <w:top w:val="none" w:sz="0" w:space="0" w:color="auto"/>
            <w:left w:val="none" w:sz="0" w:space="0" w:color="auto"/>
            <w:bottom w:val="none" w:sz="0" w:space="0" w:color="auto"/>
            <w:right w:val="none" w:sz="0" w:space="0" w:color="auto"/>
          </w:divBdr>
        </w:div>
      </w:divsChild>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97043771">
      <w:bodyDiv w:val="1"/>
      <w:marLeft w:val="0"/>
      <w:marRight w:val="0"/>
      <w:marTop w:val="0"/>
      <w:marBottom w:val="0"/>
      <w:divBdr>
        <w:top w:val="none" w:sz="0" w:space="0" w:color="auto"/>
        <w:left w:val="none" w:sz="0" w:space="0" w:color="auto"/>
        <w:bottom w:val="none" w:sz="0" w:space="0" w:color="auto"/>
        <w:right w:val="none" w:sz="0" w:space="0" w:color="auto"/>
      </w:divBdr>
    </w:div>
    <w:div w:id="518665935">
      <w:bodyDiv w:val="1"/>
      <w:marLeft w:val="0"/>
      <w:marRight w:val="0"/>
      <w:marTop w:val="0"/>
      <w:marBottom w:val="0"/>
      <w:divBdr>
        <w:top w:val="none" w:sz="0" w:space="0" w:color="auto"/>
        <w:left w:val="none" w:sz="0" w:space="0" w:color="auto"/>
        <w:bottom w:val="none" w:sz="0" w:space="0" w:color="auto"/>
        <w:right w:val="none" w:sz="0" w:space="0" w:color="auto"/>
      </w:divBdr>
      <w:divsChild>
        <w:div w:id="2128618859">
          <w:marLeft w:val="126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72397629">
      <w:bodyDiv w:val="1"/>
      <w:marLeft w:val="0"/>
      <w:marRight w:val="0"/>
      <w:marTop w:val="0"/>
      <w:marBottom w:val="0"/>
      <w:divBdr>
        <w:top w:val="none" w:sz="0" w:space="0" w:color="auto"/>
        <w:left w:val="none" w:sz="0" w:space="0" w:color="auto"/>
        <w:bottom w:val="none" w:sz="0" w:space="0" w:color="auto"/>
        <w:right w:val="none" w:sz="0" w:space="0" w:color="auto"/>
      </w:divBdr>
      <w:divsChild>
        <w:div w:id="237373160">
          <w:marLeft w:val="418"/>
          <w:marRight w:val="0"/>
          <w:marTop w:val="160"/>
          <w:marBottom w:val="0"/>
          <w:divBdr>
            <w:top w:val="none" w:sz="0" w:space="0" w:color="auto"/>
            <w:left w:val="none" w:sz="0" w:space="0" w:color="auto"/>
            <w:bottom w:val="none" w:sz="0" w:space="0" w:color="auto"/>
            <w:right w:val="none" w:sz="0" w:space="0" w:color="auto"/>
          </w:divBdr>
        </w:div>
        <w:div w:id="268782938">
          <w:marLeft w:val="418"/>
          <w:marRight w:val="0"/>
          <w:marTop w:val="160"/>
          <w:marBottom w:val="0"/>
          <w:divBdr>
            <w:top w:val="none" w:sz="0" w:space="0" w:color="auto"/>
            <w:left w:val="none" w:sz="0" w:space="0" w:color="auto"/>
            <w:bottom w:val="none" w:sz="0" w:space="0" w:color="auto"/>
            <w:right w:val="none" w:sz="0" w:space="0" w:color="auto"/>
          </w:divBdr>
        </w:div>
        <w:div w:id="830176768">
          <w:marLeft w:val="418"/>
          <w:marRight w:val="0"/>
          <w:marTop w:val="160"/>
          <w:marBottom w:val="0"/>
          <w:divBdr>
            <w:top w:val="none" w:sz="0" w:space="0" w:color="auto"/>
            <w:left w:val="none" w:sz="0" w:space="0" w:color="auto"/>
            <w:bottom w:val="none" w:sz="0" w:space="0" w:color="auto"/>
            <w:right w:val="none" w:sz="0" w:space="0" w:color="auto"/>
          </w:divBdr>
        </w:div>
        <w:div w:id="934821244">
          <w:marLeft w:val="418"/>
          <w:marRight w:val="0"/>
          <w:marTop w:val="160"/>
          <w:marBottom w:val="0"/>
          <w:divBdr>
            <w:top w:val="none" w:sz="0" w:space="0" w:color="auto"/>
            <w:left w:val="none" w:sz="0" w:space="0" w:color="auto"/>
            <w:bottom w:val="none" w:sz="0" w:space="0" w:color="auto"/>
            <w:right w:val="none" w:sz="0" w:space="0" w:color="auto"/>
          </w:divBdr>
        </w:div>
        <w:div w:id="1003125452">
          <w:marLeft w:val="850"/>
          <w:marRight w:val="0"/>
          <w:marTop w:val="160"/>
          <w:marBottom w:val="0"/>
          <w:divBdr>
            <w:top w:val="none" w:sz="0" w:space="0" w:color="auto"/>
            <w:left w:val="none" w:sz="0" w:space="0" w:color="auto"/>
            <w:bottom w:val="none" w:sz="0" w:space="0" w:color="auto"/>
            <w:right w:val="none" w:sz="0" w:space="0" w:color="auto"/>
          </w:divBdr>
        </w:div>
        <w:div w:id="1730955133">
          <w:marLeft w:val="850"/>
          <w:marRight w:val="0"/>
          <w:marTop w:val="160"/>
          <w:marBottom w:val="0"/>
          <w:divBdr>
            <w:top w:val="none" w:sz="0" w:space="0" w:color="auto"/>
            <w:left w:val="none" w:sz="0" w:space="0" w:color="auto"/>
            <w:bottom w:val="none" w:sz="0" w:space="0" w:color="auto"/>
            <w:right w:val="none" w:sz="0" w:space="0" w:color="auto"/>
          </w:divBdr>
        </w:div>
      </w:divsChild>
    </w:div>
    <w:div w:id="612785234">
      <w:bodyDiv w:val="1"/>
      <w:marLeft w:val="0"/>
      <w:marRight w:val="0"/>
      <w:marTop w:val="0"/>
      <w:marBottom w:val="0"/>
      <w:divBdr>
        <w:top w:val="none" w:sz="0" w:space="0" w:color="auto"/>
        <w:left w:val="none" w:sz="0" w:space="0" w:color="auto"/>
        <w:bottom w:val="none" w:sz="0" w:space="0" w:color="auto"/>
        <w:right w:val="none" w:sz="0" w:space="0" w:color="auto"/>
      </w:divBdr>
    </w:div>
    <w:div w:id="639458391">
      <w:bodyDiv w:val="1"/>
      <w:marLeft w:val="0"/>
      <w:marRight w:val="0"/>
      <w:marTop w:val="0"/>
      <w:marBottom w:val="0"/>
      <w:divBdr>
        <w:top w:val="none" w:sz="0" w:space="0" w:color="auto"/>
        <w:left w:val="none" w:sz="0" w:space="0" w:color="auto"/>
        <w:bottom w:val="none" w:sz="0" w:space="0" w:color="auto"/>
        <w:right w:val="none" w:sz="0" w:space="0" w:color="auto"/>
      </w:divBdr>
      <w:divsChild>
        <w:div w:id="1388719635">
          <w:marLeft w:val="850"/>
          <w:marRight w:val="0"/>
          <w:marTop w:val="60"/>
          <w:marBottom w:val="0"/>
          <w:divBdr>
            <w:top w:val="none" w:sz="0" w:space="0" w:color="auto"/>
            <w:left w:val="none" w:sz="0" w:space="0" w:color="auto"/>
            <w:bottom w:val="none" w:sz="0" w:space="0" w:color="auto"/>
            <w:right w:val="none" w:sz="0" w:space="0" w:color="auto"/>
          </w:divBdr>
        </w:div>
      </w:divsChild>
    </w:div>
    <w:div w:id="671031659">
      <w:bodyDiv w:val="1"/>
      <w:marLeft w:val="0"/>
      <w:marRight w:val="0"/>
      <w:marTop w:val="0"/>
      <w:marBottom w:val="0"/>
      <w:divBdr>
        <w:top w:val="none" w:sz="0" w:space="0" w:color="auto"/>
        <w:left w:val="none" w:sz="0" w:space="0" w:color="auto"/>
        <w:bottom w:val="none" w:sz="0" w:space="0" w:color="auto"/>
        <w:right w:val="none" w:sz="0" w:space="0" w:color="auto"/>
      </w:divBdr>
      <w:divsChild>
        <w:div w:id="882401552">
          <w:marLeft w:val="0"/>
          <w:marRight w:val="0"/>
          <w:marTop w:val="0"/>
          <w:marBottom w:val="0"/>
          <w:divBdr>
            <w:top w:val="none" w:sz="0" w:space="0" w:color="auto"/>
            <w:left w:val="none" w:sz="0" w:space="0" w:color="auto"/>
            <w:bottom w:val="none" w:sz="0" w:space="0" w:color="auto"/>
            <w:right w:val="none" w:sz="0" w:space="0" w:color="auto"/>
          </w:divBdr>
          <w:divsChild>
            <w:div w:id="1270547050">
              <w:marLeft w:val="0"/>
              <w:marRight w:val="0"/>
              <w:marTop w:val="0"/>
              <w:marBottom w:val="0"/>
              <w:divBdr>
                <w:top w:val="none" w:sz="0" w:space="0" w:color="auto"/>
                <w:left w:val="none" w:sz="0" w:space="0" w:color="auto"/>
                <w:bottom w:val="none" w:sz="0" w:space="0" w:color="auto"/>
                <w:right w:val="none" w:sz="0" w:space="0" w:color="auto"/>
              </w:divBdr>
              <w:divsChild>
                <w:div w:id="1872912359">
                  <w:marLeft w:val="0"/>
                  <w:marRight w:val="0"/>
                  <w:marTop w:val="0"/>
                  <w:marBottom w:val="0"/>
                  <w:divBdr>
                    <w:top w:val="none" w:sz="0" w:space="0" w:color="auto"/>
                    <w:left w:val="none" w:sz="0" w:space="0" w:color="auto"/>
                    <w:bottom w:val="none" w:sz="0" w:space="0" w:color="auto"/>
                    <w:right w:val="none" w:sz="0" w:space="0" w:color="auto"/>
                  </w:divBdr>
                  <w:divsChild>
                    <w:div w:id="938483684">
                      <w:marLeft w:val="0"/>
                      <w:marRight w:val="0"/>
                      <w:marTop w:val="0"/>
                      <w:marBottom w:val="0"/>
                      <w:divBdr>
                        <w:top w:val="none" w:sz="0" w:space="0" w:color="auto"/>
                        <w:left w:val="none" w:sz="0" w:space="0" w:color="auto"/>
                        <w:bottom w:val="none" w:sz="0" w:space="0" w:color="auto"/>
                        <w:right w:val="none" w:sz="0" w:space="0" w:color="auto"/>
                      </w:divBdr>
                      <w:divsChild>
                        <w:div w:id="373425961">
                          <w:marLeft w:val="0"/>
                          <w:marRight w:val="0"/>
                          <w:marTop w:val="0"/>
                          <w:marBottom w:val="0"/>
                          <w:divBdr>
                            <w:top w:val="none" w:sz="0" w:space="0" w:color="auto"/>
                            <w:left w:val="none" w:sz="0" w:space="0" w:color="auto"/>
                            <w:bottom w:val="single" w:sz="4" w:space="0" w:color="525252"/>
                            <w:right w:val="none" w:sz="0" w:space="0" w:color="auto"/>
                          </w:divBdr>
                          <w:divsChild>
                            <w:div w:id="126052967">
                              <w:marLeft w:val="0"/>
                              <w:marRight w:val="0"/>
                              <w:marTop w:val="0"/>
                              <w:marBottom w:val="0"/>
                              <w:divBdr>
                                <w:top w:val="none" w:sz="0" w:space="0" w:color="auto"/>
                                <w:left w:val="none" w:sz="0" w:space="0" w:color="auto"/>
                                <w:bottom w:val="none" w:sz="0" w:space="0" w:color="auto"/>
                                <w:right w:val="none" w:sz="0" w:space="0" w:color="auto"/>
                              </w:divBdr>
                              <w:divsChild>
                                <w:div w:id="1691755506">
                                  <w:marLeft w:val="0"/>
                                  <w:marRight w:val="0"/>
                                  <w:marTop w:val="0"/>
                                  <w:marBottom w:val="0"/>
                                  <w:divBdr>
                                    <w:top w:val="single" w:sz="4" w:space="11" w:color="auto"/>
                                    <w:left w:val="single" w:sz="4" w:space="3" w:color="auto"/>
                                    <w:bottom w:val="single" w:sz="4" w:space="11" w:color="auto"/>
                                    <w:right w:val="single" w:sz="4" w:space="3" w:color="auto"/>
                                  </w:divBdr>
                                  <w:divsChild>
                                    <w:div w:id="751511547">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 w:id="1190605592">
                              <w:marLeft w:val="0"/>
                              <w:marRight w:val="0"/>
                              <w:marTop w:val="0"/>
                              <w:marBottom w:val="0"/>
                              <w:divBdr>
                                <w:top w:val="none" w:sz="0" w:space="0" w:color="auto"/>
                                <w:left w:val="none" w:sz="0" w:space="0" w:color="auto"/>
                                <w:bottom w:val="none" w:sz="0" w:space="0" w:color="auto"/>
                                <w:right w:val="none" w:sz="0" w:space="0" w:color="auto"/>
                              </w:divBdr>
                              <w:divsChild>
                                <w:div w:id="1466007382">
                                  <w:marLeft w:val="0"/>
                                  <w:marRight w:val="0"/>
                                  <w:marTop w:val="0"/>
                                  <w:marBottom w:val="0"/>
                                  <w:divBdr>
                                    <w:top w:val="none" w:sz="0" w:space="0" w:color="auto"/>
                                    <w:left w:val="none" w:sz="0" w:space="0" w:color="auto"/>
                                    <w:bottom w:val="none" w:sz="0" w:space="0" w:color="auto"/>
                                    <w:right w:val="none" w:sz="0" w:space="0" w:color="auto"/>
                                  </w:divBdr>
                                  <w:divsChild>
                                    <w:div w:id="93089327">
                                      <w:marLeft w:val="0"/>
                                      <w:marRight w:val="0"/>
                                      <w:marTop w:val="0"/>
                                      <w:marBottom w:val="0"/>
                                      <w:divBdr>
                                        <w:top w:val="none" w:sz="0" w:space="0" w:color="auto"/>
                                        <w:left w:val="none" w:sz="0" w:space="0" w:color="auto"/>
                                        <w:bottom w:val="none" w:sz="0" w:space="0" w:color="auto"/>
                                        <w:right w:val="none" w:sz="0" w:space="0" w:color="auto"/>
                                      </w:divBdr>
                                    </w:div>
                                    <w:div w:id="358236325">
                                      <w:marLeft w:val="0"/>
                                      <w:marRight w:val="0"/>
                                      <w:marTop w:val="0"/>
                                      <w:marBottom w:val="0"/>
                                      <w:divBdr>
                                        <w:top w:val="none" w:sz="0" w:space="0" w:color="auto"/>
                                        <w:left w:val="none" w:sz="0" w:space="0" w:color="auto"/>
                                        <w:bottom w:val="none" w:sz="0" w:space="0" w:color="auto"/>
                                        <w:right w:val="none" w:sz="0" w:space="0" w:color="auto"/>
                                      </w:divBdr>
                                    </w:div>
                                    <w:div w:id="390541440">
                                      <w:marLeft w:val="0"/>
                                      <w:marRight w:val="0"/>
                                      <w:marTop w:val="0"/>
                                      <w:marBottom w:val="0"/>
                                      <w:divBdr>
                                        <w:top w:val="none" w:sz="0" w:space="0" w:color="auto"/>
                                        <w:left w:val="none" w:sz="0" w:space="0" w:color="auto"/>
                                        <w:bottom w:val="none" w:sz="0" w:space="0" w:color="auto"/>
                                        <w:right w:val="none" w:sz="0" w:space="0" w:color="auto"/>
                                      </w:divBdr>
                                    </w:div>
                                    <w:div w:id="412747801">
                                      <w:marLeft w:val="0"/>
                                      <w:marRight w:val="0"/>
                                      <w:marTop w:val="0"/>
                                      <w:marBottom w:val="0"/>
                                      <w:divBdr>
                                        <w:top w:val="none" w:sz="0" w:space="0" w:color="auto"/>
                                        <w:left w:val="none" w:sz="0" w:space="0" w:color="auto"/>
                                        <w:bottom w:val="none" w:sz="0" w:space="0" w:color="auto"/>
                                        <w:right w:val="none" w:sz="0" w:space="0" w:color="auto"/>
                                      </w:divBdr>
                                    </w:div>
                                    <w:div w:id="715814387">
                                      <w:marLeft w:val="0"/>
                                      <w:marRight w:val="0"/>
                                      <w:marTop w:val="0"/>
                                      <w:marBottom w:val="0"/>
                                      <w:divBdr>
                                        <w:top w:val="none" w:sz="0" w:space="0" w:color="auto"/>
                                        <w:left w:val="none" w:sz="0" w:space="0" w:color="auto"/>
                                        <w:bottom w:val="none" w:sz="0" w:space="0" w:color="auto"/>
                                        <w:right w:val="none" w:sz="0" w:space="0" w:color="auto"/>
                                      </w:divBdr>
                                    </w:div>
                                    <w:div w:id="722367034">
                                      <w:marLeft w:val="0"/>
                                      <w:marRight w:val="0"/>
                                      <w:marTop w:val="0"/>
                                      <w:marBottom w:val="0"/>
                                      <w:divBdr>
                                        <w:top w:val="none" w:sz="0" w:space="0" w:color="auto"/>
                                        <w:left w:val="none" w:sz="0" w:space="0" w:color="auto"/>
                                        <w:bottom w:val="none" w:sz="0" w:space="0" w:color="auto"/>
                                        <w:right w:val="none" w:sz="0" w:space="0" w:color="auto"/>
                                      </w:divBdr>
                                    </w:div>
                                    <w:div w:id="739065162">
                                      <w:marLeft w:val="0"/>
                                      <w:marRight w:val="0"/>
                                      <w:marTop w:val="0"/>
                                      <w:marBottom w:val="0"/>
                                      <w:divBdr>
                                        <w:top w:val="none" w:sz="0" w:space="0" w:color="auto"/>
                                        <w:left w:val="none" w:sz="0" w:space="0" w:color="auto"/>
                                        <w:bottom w:val="none" w:sz="0" w:space="0" w:color="auto"/>
                                        <w:right w:val="none" w:sz="0" w:space="0" w:color="auto"/>
                                      </w:divBdr>
                                    </w:div>
                                    <w:div w:id="837814837">
                                      <w:marLeft w:val="0"/>
                                      <w:marRight w:val="0"/>
                                      <w:marTop w:val="0"/>
                                      <w:marBottom w:val="0"/>
                                      <w:divBdr>
                                        <w:top w:val="none" w:sz="0" w:space="0" w:color="auto"/>
                                        <w:left w:val="none" w:sz="0" w:space="0" w:color="auto"/>
                                        <w:bottom w:val="none" w:sz="0" w:space="0" w:color="auto"/>
                                        <w:right w:val="none" w:sz="0" w:space="0" w:color="auto"/>
                                      </w:divBdr>
                                      <w:divsChild>
                                        <w:div w:id="792752417">
                                          <w:marLeft w:val="0"/>
                                          <w:marRight w:val="0"/>
                                          <w:marTop w:val="0"/>
                                          <w:marBottom w:val="0"/>
                                          <w:divBdr>
                                            <w:top w:val="none" w:sz="0" w:space="0" w:color="auto"/>
                                            <w:left w:val="none" w:sz="0" w:space="0" w:color="auto"/>
                                            <w:bottom w:val="none" w:sz="0" w:space="0" w:color="auto"/>
                                            <w:right w:val="none" w:sz="0" w:space="0" w:color="auto"/>
                                          </w:divBdr>
                                        </w:div>
                                      </w:divsChild>
                                    </w:div>
                                    <w:div w:id="851576306">
                                      <w:marLeft w:val="0"/>
                                      <w:marRight w:val="0"/>
                                      <w:marTop w:val="0"/>
                                      <w:marBottom w:val="0"/>
                                      <w:divBdr>
                                        <w:top w:val="none" w:sz="0" w:space="0" w:color="auto"/>
                                        <w:left w:val="none" w:sz="0" w:space="0" w:color="auto"/>
                                        <w:bottom w:val="none" w:sz="0" w:space="0" w:color="auto"/>
                                        <w:right w:val="none" w:sz="0" w:space="0" w:color="auto"/>
                                      </w:divBdr>
                                      <w:divsChild>
                                        <w:div w:id="1710379222">
                                          <w:marLeft w:val="0"/>
                                          <w:marRight w:val="0"/>
                                          <w:marTop w:val="0"/>
                                          <w:marBottom w:val="0"/>
                                          <w:divBdr>
                                            <w:top w:val="none" w:sz="0" w:space="0" w:color="auto"/>
                                            <w:left w:val="none" w:sz="0" w:space="0" w:color="auto"/>
                                            <w:bottom w:val="none" w:sz="0" w:space="0" w:color="auto"/>
                                            <w:right w:val="none" w:sz="0" w:space="0" w:color="auto"/>
                                          </w:divBdr>
                                        </w:div>
                                      </w:divsChild>
                                    </w:div>
                                    <w:div w:id="965621722">
                                      <w:marLeft w:val="0"/>
                                      <w:marRight w:val="0"/>
                                      <w:marTop w:val="0"/>
                                      <w:marBottom w:val="0"/>
                                      <w:divBdr>
                                        <w:top w:val="none" w:sz="0" w:space="0" w:color="auto"/>
                                        <w:left w:val="none" w:sz="0" w:space="0" w:color="auto"/>
                                        <w:bottom w:val="none" w:sz="0" w:space="0" w:color="auto"/>
                                        <w:right w:val="none" w:sz="0" w:space="0" w:color="auto"/>
                                      </w:divBdr>
                                    </w:div>
                                    <w:div w:id="983315399">
                                      <w:marLeft w:val="0"/>
                                      <w:marRight w:val="0"/>
                                      <w:marTop w:val="0"/>
                                      <w:marBottom w:val="0"/>
                                      <w:divBdr>
                                        <w:top w:val="none" w:sz="0" w:space="0" w:color="auto"/>
                                        <w:left w:val="none" w:sz="0" w:space="0" w:color="auto"/>
                                        <w:bottom w:val="none" w:sz="0" w:space="0" w:color="auto"/>
                                        <w:right w:val="none" w:sz="0" w:space="0" w:color="auto"/>
                                      </w:divBdr>
                                    </w:div>
                                    <w:div w:id="1134832359">
                                      <w:marLeft w:val="0"/>
                                      <w:marRight w:val="0"/>
                                      <w:marTop w:val="0"/>
                                      <w:marBottom w:val="0"/>
                                      <w:divBdr>
                                        <w:top w:val="none" w:sz="0" w:space="0" w:color="auto"/>
                                        <w:left w:val="none" w:sz="0" w:space="0" w:color="auto"/>
                                        <w:bottom w:val="none" w:sz="0" w:space="0" w:color="auto"/>
                                        <w:right w:val="none" w:sz="0" w:space="0" w:color="auto"/>
                                      </w:divBdr>
                                    </w:div>
                                    <w:div w:id="157720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3606">
                              <w:marLeft w:val="0"/>
                              <w:marRight w:val="0"/>
                              <w:marTop w:val="0"/>
                              <w:marBottom w:val="0"/>
                              <w:divBdr>
                                <w:top w:val="none" w:sz="0" w:space="0" w:color="auto"/>
                                <w:left w:val="none" w:sz="0" w:space="0" w:color="auto"/>
                                <w:bottom w:val="none" w:sz="0" w:space="0" w:color="auto"/>
                                <w:right w:val="none" w:sz="0" w:space="0" w:color="auto"/>
                              </w:divBdr>
                              <w:divsChild>
                                <w:div w:id="6744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1247995">
          <w:marLeft w:val="0"/>
          <w:marRight w:val="0"/>
          <w:marTop w:val="0"/>
          <w:marBottom w:val="0"/>
          <w:divBdr>
            <w:top w:val="none" w:sz="0" w:space="0" w:color="auto"/>
            <w:left w:val="none" w:sz="0" w:space="0" w:color="auto"/>
            <w:bottom w:val="none" w:sz="0" w:space="0" w:color="auto"/>
            <w:right w:val="none" w:sz="0" w:space="0" w:color="auto"/>
          </w:divBdr>
          <w:divsChild>
            <w:div w:id="187764833">
              <w:marLeft w:val="0"/>
              <w:marRight w:val="0"/>
              <w:marTop w:val="0"/>
              <w:marBottom w:val="0"/>
              <w:divBdr>
                <w:top w:val="none" w:sz="0" w:space="0" w:color="auto"/>
                <w:left w:val="none" w:sz="0" w:space="0" w:color="auto"/>
                <w:bottom w:val="none" w:sz="0" w:space="0" w:color="auto"/>
                <w:right w:val="none" w:sz="0" w:space="0" w:color="auto"/>
              </w:divBdr>
              <w:divsChild>
                <w:div w:id="868374067">
                  <w:marLeft w:val="0"/>
                  <w:marRight w:val="0"/>
                  <w:marTop w:val="0"/>
                  <w:marBottom w:val="0"/>
                  <w:divBdr>
                    <w:top w:val="single" w:sz="4" w:space="0" w:color="666666"/>
                    <w:left w:val="single" w:sz="2" w:space="9" w:color="666666"/>
                    <w:bottom w:val="single" w:sz="4" w:space="0" w:color="666666"/>
                    <w:right w:val="single" w:sz="2" w:space="0" w:color="666666"/>
                  </w:divBdr>
                  <w:divsChild>
                    <w:div w:id="198861413">
                      <w:marLeft w:val="0"/>
                      <w:marRight w:val="0"/>
                      <w:marTop w:val="0"/>
                      <w:marBottom w:val="0"/>
                      <w:divBdr>
                        <w:top w:val="none" w:sz="0" w:space="0" w:color="auto"/>
                        <w:left w:val="none" w:sz="0" w:space="0" w:color="auto"/>
                        <w:bottom w:val="none" w:sz="0" w:space="0" w:color="auto"/>
                        <w:right w:val="none" w:sz="0" w:space="0" w:color="auto"/>
                      </w:divBdr>
                    </w:div>
                    <w:div w:id="19005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79142">
          <w:marLeft w:val="0"/>
          <w:marRight w:val="0"/>
          <w:marTop w:val="0"/>
          <w:marBottom w:val="0"/>
          <w:divBdr>
            <w:top w:val="none" w:sz="0" w:space="0" w:color="auto"/>
            <w:left w:val="none" w:sz="0" w:space="0" w:color="auto"/>
            <w:bottom w:val="none" w:sz="0" w:space="0" w:color="auto"/>
            <w:right w:val="none" w:sz="0" w:space="0" w:color="auto"/>
          </w:divBdr>
          <w:divsChild>
            <w:div w:id="356581442">
              <w:marLeft w:val="0"/>
              <w:marRight w:val="0"/>
              <w:marTop w:val="0"/>
              <w:marBottom w:val="0"/>
              <w:divBdr>
                <w:top w:val="none" w:sz="0" w:space="0" w:color="auto"/>
                <w:left w:val="none" w:sz="0" w:space="0" w:color="auto"/>
                <w:bottom w:val="none" w:sz="0" w:space="0" w:color="auto"/>
                <w:right w:val="none" w:sz="0" w:space="0" w:color="auto"/>
              </w:divBdr>
              <w:divsChild>
                <w:div w:id="1971785396">
                  <w:marLeft w:val="0"/>
                  <w:marRight w:val="0"/>
                  <w:marTop w:val="0"/>
                  <w:marBottom w:val="0"/>
                  <w:divBdr>
                    <w:top w:val="none" w:sz="0" w:space="0" w:color="auto"/>
                    <w:left w:val="none" w:sz="0" w:space="0" w:color="auto"/>
                    <w:bottom w:val="none" w:sz="0" w:space="0" w:color="auto"/>
                    <w:right w:val="none" w:sz="0" w:space="0" w:color="auto"/>
                  </w:divBdr>
                  <w:divsChild>
                    <w:div w:id="297884057">
                      <w:marLeft w:val="0"/>
                      <w:marRight w:val="0"/>
                      <w:marTop w:val="0"/>
                      <w:marBottom w:val="0"/>
                      <w:divBdr>
                        <w:top w:val="none" w:sz="0" w:space="0" w:color="auto"/>
                        <w:left w:val="none" w:sz="0" w:space="0" w:color="auto"/>
                        <w:bottom w:val="none" w:sz="0" w:space="0" w:color="auto"/>
                        <w:right w:val="none" w:sz="0" w:space="0" w:color="auto"/>
                      </w:divBdr>
                      <w:divsChild>
                        <w:div w:id="2054570943">
                          <w:marLeft w:val="0"/>
                          <w:marRight w:val="0"/>
                          <w:marTop w:val="0"/>
                          <w:marBottom w:val="0"/>
                          <w:divBdr>
                            <w:top w:val="none" w:sz="0" w:space="0" w:color="auto"/>
                            <w:left w:val="none" w:sz="0" w:space="0" w:color="auto"/>
                            <w:bottom w:val="none" w:sz="0" w:space="0" w:color="auto"/>
                            <w:right w:val="none" w:sz="0" w:space="0" w:color="auto"/>
                          </w:divBdr>
                          <w:divsChild>
                            <w:div w:id="1089737983">
                              <w:marLeft w:val="0"/>
                              <w:marRight w:val="0"/>
                              <w:marTop w:val="0"/>
                              <w:marBottom w:val="0"/>
                              <w:divBdr>
                                <w:top w:val="single" w:sz="18" w:space="0" w:color="1F1F1F"/>
                                <w:left w:val="single" w:sz="18" w:space="0" w:color="1F1F1F"/>
                                <w:bottom w:val="single" w:sz="18" w:space="0" w:color="1F1F1F"/>
                                <w:right w:val="single" w:sz="18" w:space="0" w:color="1F1F1F"/>
                              </w:divBdr>
                              <w:divsChild>
                                <w:div w:id="568540009">
                                  <w:marLeft w:val="0"/>
                                  <w:marRight w:val="0"/>
                                  <w:marTop w:val="0"/>
                                  <w:marBottom w:val="0"/>
                                  <w:divBdr>
                                    <w:top w:val="none" w:sz="0" w:space="0" w:color="auto"/>
                                    <w:left w:val="none" w:sz="0" w:space="0" w:color="auto"/>
                                    <w:bottom w:val="none" w:sz="0" w:space="0" w:color="auto"/>
                                    <w:right w:val="none" w:sz="0" w:space="0" w:color="auto"/>
                                  </w:divBdr>
                                  <w:divsChild>
                                    <w:div w:id="1961567936">
                                      <w:marLeft w:val="0"/>
                                      <w:marRight w:val="0"/>
                                      <w:marTop w:val="0"/>
                                      <w:marBottom w:val="0"/>
                                      <w:divBdr>
                                        <w:top w:val="none" w:sz="0" w:space="0" w:color="auto"/>
                                        <w:left w:val="none" w:sz="0" w:space="0" w:color="auto"/>
                                        <w:bottom w:val="none" w:sz="0" w:space="0" w:color="auto"/>
                                        <w:right w:val="none" w:sz="0" w:space="0" w:color="auto"/>
                                      </w:divBdr>
                                      <w:divsChild>
                                        <w:div w:id="2109499409">
                                          <w:marLeft w:val="0"/>
                                          <w:marRight w:val="0"/>
                                          <w:marTop w:val="0"/>
                                          <w:marBottom w:val="0"/>
                                          <w:divBdr>
                                            <w:top w:val="none" w:sz="0" w:space="0" w:color="auto"/>
                                            <w:left w:val="none" w:sz="0" w:space="0" w:color="auto"/>
                                            <w:bottom w:val="none" w:sz="0" w:space="0" w:color="auto"/>
                                            <w:right w:val="none" w:sz="0" w:space="0" w:color="auto"/>
                                          </w:divBdr>
                                          <w:divsChild>
                                            <w:div w:id="452096321">
                                              <w:marLeft w:val="0"/>
                                              <w:marRight w:val="0"/>
                                              <w:marTop w:val="0"/>
                                              <w:marBottom w:val="0"/>
                                              <w:divBdr>
                                                <w:top w:val="none" w:sz="0" w:space="0" w:color="auto"/>
                                                <w:left w:val="none" w:sz="0" w:space="0" w:color="auto"/>
                                                <w:bottom w:val="none" w:sz="0" w:space="0" w:color="auto"/>
                                                <w:right w:val="none" w:sz="0" w:space="0" w:color="auto"/>
                                              </w:divBdr>
                                              <w:divsChild>
                                                <w:div w:id="711924418">
                                                  <w:marLeft w:val="0"/>
                                                  <w:marRight w:val="0"/>
                                                  <w:marTop w:val="0"/>
                                                  <w:marBottom w:val="0"/>
                                                  <w:divBdr>
                                                    <w:top w:val="none" w:sz="0" w:space="0" w:color="auto"/>
                                                    <w:left w:val="none" w:sz="0" w:space="0" w:color="auto"/>
                                                    <w:bottom w:val="none" w:sz="0" w:space="0" w:color="auto"/>
                                                    <w:right w:val="none" w:sz="0" w:space="0" w:color="auto"/>
                                                  </w:divBdr>
                                                  <w:divsChild>
                                                    <w:div w:id="1181822880">
                                                      <w:marLeft w:val="0"/>
                                                      <w:marRight w:val="0"/>
                                                      <w:marTop w:val="0"/>
                                                      <w:marBottom w:val="0"/>
                                                      <w:divBdr>
                                                        <w:top w:val="none" w:sz="0" w:space="0" w:color="auto"/>
                                                        <w:left w:val="none" w:sz="0" w:space="0" w:color="auto"/>
                                                        <w:bottom w:val="none" w:sz="0" w:space="0" w:color="auto"/>
                                                        <w:right w:val="none" w:sz="0" w:space="0" w:color="auto"/>
                                                      </w:divBdr>
                                                      <w:divsChild>
                                                        <w:div w:id="241109031">
                                                          <w:marLeft w:val="0"/>
                                                          <w:marRight w:val="0"/>
                                                          <w:marTop w:val="0"/>
                                                          <w:marBottom w:val="0"/>
                                                          <w:divBdr>
                                                            <w:top w:val="none" w:sz="0" w:space="0" w:color="auto"/>
                                                            <w:left w:val="none" w:sz="0" w:space="0" w:color="auto"/>
                                                            <w:bottom w:val="none" w:sz="0" w:space="0" w:color="auto"/>
                                                            <w:right w:val="none" w:sz="0" w:space="0" w:color="auto"/>
                                                          </w:divBdr>
                                                          <w:divsChild>
                                                            <w:div w:id="136145798">
                                                              <w:marLeft w:val="0"/>
                                                              <w:marRight w:val="0"/>
                                                              <w:marTop w:val="0"/>
                                                              <w:marBottom w:val="0"/>
                                                              <w:divBdr>
                                                                <w:top w:val="none" w:sz="0" w:space="0" w:color="auto"/>
                                                                <w:left w:val="none" w:sz="0" w:space="0" w:color="auto"/>
                                                                <w:bottom w:val="none" w:sz="0" w:space="0" w:color="auto"/>
                                                                <w:right w:val="none" w:sz="0" w:space="0" w:color="auto"/>
                                                              </w:divBdr>
                                                              <w:divsChild>
                                                                <w:div w:id="1802576051">
                                                                  <w:marLeft w:val="0"/>
                                                                  <w:marRight w:val="0"/>
                                                                  <w:marTop w:val="0"/>
                                                                  <w:marBottom w:val="0"/>
                                                                  <w:divBdr>
                                                                    <w:top w:val="none" w:sz="0" w:space="0" w:color="auto"/>
                                                                    <w:left w:val="none" w:sz="0" w:space="0" w:color="auto"/>
                                                                    <w:bottom w:val="none" w:sz="0" w:space="0" w:color="auto"/>
                                                                    <w:right w:val="none" w:sz="0" w:space="0" w:color="auto"/>
                                                                  </w:divBdr>
                                                                  <w:divsChild>
                                                                    <w:div w:id="1817839979">
                                                                      <w:marLeft w:val="0"/>
                                                                      <w:marRight w:val="0"/>
                                                                      <w:marTop w:val="0"/>
                                                                      <w:marBottom w:val="0"/>
                                                                      <w:divBdr>
                                                                        <w:top w:val="none" w:sz="0" w:space="0" w:color="auto"/>
                                                                        <w:left w:val="none" w:sz="0" w:space="0" w:color="auto"/>
                                                                        <w:bottom w:val="none" w:sz="0" w:space="0" w:color="auto"/>
                                                                        <w:right w:val="none" w:sz="0" w:space="0" w:color="auto"/>
                                                                      </w:divBdr>
                                                                      <w:divsChild>
                                                                        <w:div w:id="1209995328">
                                                                          <w:marLeft w:val="0"/>
                                                                          <w:marRight w:val="0"/>
                                                                          <w:marTop w:val="0"/>
                                                                          <w:marBottom w:val="0"/>
                                                                          <w:divBdr>
                                                                            <w:top w:val="none" w:sz="0" w:space="0" w:color="auto"/>
                                                                            <w:left w:val="none" w:sz="0" w:space="0" w:color="auto"/>
                                                                            <w:bottom w:val="none" w:sz="0" w:space="0" w:color="auto"/>
                                                                            <w:right w:val="none" w:sz="0" w:space="0" w:color="auto"/>
                                                                          </w:divBdr>
                                                                          <w:divsChild>
                                                                            <w:div w:id="255486293">
                                                                              <w:marLeft w:val="0"/>
                                                                              <w:marRight w:val="0"/>
                                                                              <w:marTop w:val="0"/>
                                                                              <w:marBottom w:val="0"/>
                                                                              <w:divBdr>
                                                                                <w:top w:val="single" w:sz="12" w:space="0" w:color="1F1F1F"/>
                                                                                <w:left w:val="single" w:sz="12" w:space="0" w:color="1F1F1F"/>
                                                                                <w:bottom w:val="single" w:sz="12" w:space="0" w:color="1F1F1F"/>
                                                                                <w:right w:val="single" w:sz="12" w:space="0" w:color="1F1F1F"/>
                                                                              </w:divBdr>
                                                                              <w:divsChild>
                                                                                <w:div w:id="2069568578">
                                                                                  <w:marLeft w:val="0"/>
                                                                                  <w:marRight w:val="0"/>
                                                                                  <w:marTop w:val="0"/>
                                                                                  <w:marBottom w:val="0"/>
                                                                                  <w:divBdr>
                                                                                    <w:top w:val="none" w:sz="0" w:space="0" w:color="auto"/>
                                                                                    <w:left w:val="none" w:sz="0" w:space="0" w:color="auto"/>
                                                                                    <w:bottom w:val="none" w:sz="0" w:space="0" w:color="auto"/>
                                                                                    <w:right w:val="none" w:sz="0" w:space="0" w:color="auto"/>
                                                                                  </w:divBdr>
                                                                                  <w:divsChild>
                                                                                    <w:div w:id="657028925">
                                                                                      <w:marLeft w:val="0"/>
                                                                                      <w:marRight w:val="0"/>
                                                                                      <w:marTop w:val="0"/>
                                                                                      <w:marBottom w:val="0"/>
                                                                                      <w:divBdr>
                                                                                        <w:top w:val="none" w:sz="0" w:space="0" w:color="auto"/>
                                                                                        <w:left w:val="none" w:sz="0" w:space="0" w:color="auto"/>
                                                                                        <w:bottom w:val="none" w:sz="0" w:space="0" w:color="auto"/>
                                                                                        <w:right w:val="none" w:sz="0" w:space="0" w:color="auto"/>
                                                                                      </w:divBdr>
                                                                                      <w:divsChild>
                                                                                        <w:div w:id="790125545">
                                                                                          <w:marLeft w:val="0"/>
                                                                                          <w:marRight w:val="0"/>
                                                                                          <w:marTop w:val="0"/>
                                                                                          <w:marBottom w:val="0"/>
                                                                                          <w:divBdr>
                                                                                            <w:top w:val="none" w:sz="0" w:space="0" w:color="auto"/>
                                                                                            <w:left w:val="none" w:sz="0" w:space="0" w:color="auto"/>
                                                                                            <w:bottom w:val="none" w:sz="0" w:space="0" w:color="auto"/>
                                                                                            <w:right w:val="none" w:sz="0" w:space="0" w:color="auto"/>
                                                                                          </w:divBdr>
                                                                                          <w:divsChild>
                                                                                            <w:div w:id="204932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871455">
                                                                              <w:marLeft w:val="0"/>
                                                                              <w:marRight w:val="0"/>
                                                                              <w:marTop w:val="0"/>
                                                                              <w:marBottom w:val="0"/>
                                                                              <w:divBdr>
                                                                                <w:top w:val="single" w:sz="12" w:space="0" w:color="1F1F1F"/>
                                                                                <w:left w:val="single" w:sz="12" w:space="0" w:color="1F1F1F"/>
                                                                                <w:bottom w:val="single" w:sz="12" w:space="0" w:color="1F1F1F"/>
                                                                                <w:right w:val="single" w:sz="12" w:space="0" w:color="1F1F1F"/>
                                                                              </w:divBdr>
                                                                              <w:divsChild>
                                                                                <w:div w:id="1176650267">
                                                                                  <w:marLeft w:val="0"/>
                                                                                  <w:marRight w:val="0"/>
                                                                                  <w:marTop w:val="0"/>
                                                                                  <w:marBottom w:val="0"/>
                                                                                  <w:divBdr>
                                                                                    <w:top w:val="none" w:sz="0" w:space="0" w:color="auto"/>
                                                                                    <w:left w:val="none" w:sz="0" w:space="0" w:color="auto"/>
                                                                                    <w:bottom w:val="none" w:sz="0" w:space="0" w:color="auto"/>
                                                                                    <w:right w:val="none" w:sz="0" w:space="0" w:color="auto"/>
                                                                                  </w:divBdr>
                                                                                  <w:divsChild>
                                                                                    <w:div w:id="1274358398">
                                                                                      <w:marLeft w:val="0"/>
                                                                                      <w:marRight w:val="0"/>
                                                                                      <w:marTop w:val="0"/>
                                                                                      <w:marBottom w:val="0"/>
                                                                                      <w:divBdr>
                                                                                        <w:top w:val="none" w:sz="0" w:space="0" w:color="auto"/>
                                                                                        <w:left w:val="none" w:sz="0" w:space="0" w:color="auto"/>
                                                                                        <w:bottom w:val="none" w:sz="0" w:space="0" w:color="auto"/>
                                                                                        <w:right w:val="none" w:sz="0" w:space="0" w:color="auto"/>
                                                                                      </w:divBdr>
                                                                                      <w:divsChild>
                                                                                        <w:div w:id="1280799087">
                                                                                          <w:marLeft w:val="0"/>
                                                                                          <w:marRight w:val="0"/>
                                                                                          <w:marTop w:val="0"/>
                                                                                          <w:marBottom w:val="0"/>
                                                                                          <w:divBdr>
                                                                                            <w:top w:val="none" w:sz="0" w:space="0" w:color="auto"/>
                                                                                            <w:left w:val="none" w:sz="0" w:space="0" w:color="auto"/>
                                                                                            <w:bottom w:val="none" w:sz="0" w:space="0" w:color="auto"/>
                                                                                            <w:right w:val="none" w:sz="0" w:space="0" w:color="auto"/>
                                                                                          </w:divBdr>
                                                                                          <w:divsChild>
                                                                                            <w:div w:id="186575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678651">
                                                                              <w:marLeft w:val="0"/>
                                                                              <w:marRight w:val="0"/>
                                                                              <w:marTop w:val="0"/>
                                                                              <w:marBottom w:val="0"/>
                                                                              <w:divBdr>
                                                                                <w:top w:val="single" w:sz="12" w:space="0" w:color="1F1F1F"/>
                                                                                <w:left w:val="single" w:sz="12" w:space="0" w:color="1F1F1F"/>
                                                                                <w:bottom w:val="single" w:sz="12" w:space="0" w:color="1F1F1F"/>
                                                                                <w:right w:val="single" w:sz="12" w:space="0" w:color="1F1F1F"/>
                                                                              </w:divBdr>
                                                                              <w:divsChild>
                                                                                <w:div w:id="1976443316">
                                                                                  <w:marLeft w:val="0"/>
                                                                                  <w:marRight w:val="0"/>
                                                                                  <w:marTop w:val="0"/>
                                                                                  <w:marBottom w:val="0"/>
                                                                                  <w:divBdr>
                                                                                    <w:top w:val="none" w:sz="0" w:space="0" w:color="auto"/>
                                                                                    <w:left w:val="none" w:sz="0" w:space="0" w:color="auto"/>
                                                                                    <w:bottom w:val="none" w:sz="0" w:space="0" w:color="auto"/>
                                                                                    <w:right w:val="none" w:sz="0" w:space="0" w:color="auto"/>
                                                                                  </w:divBdr>
                                                                                  <w:divsChild>
                                                                                    <w:div w:id="374279172">
                                                                                      <w:marLeft w:val="0"/>
                                                                                      <w:marRight w:val="0"/>
                                                                                      <w:marTop w:val="0"/>
                                                                                      <w:marBottom w:val="0"/>
                                                                                      <w:divBdr>
                                                                                        <w:top w:val="none" w:sz="0" w:space="0" w:color="auto"/>
                                                                                        <w:left w:val="none" w:sz="0" w:space="0" w:color="auto"/>
                                                                                        <w:bottom w:val="none" w:sz="0" w:space="0" w:color="auto"/>
                                                                                        <w:right w:val="none" w:sz="0" w:space="0" w:color="auto"/>
                                                                                      </w:divBdr>
                                                                                      <w:divsChild>
                                                                                        <w:div w:id="615871063">
                                                                                          <w:marLeft w:val="0"/>
                                                                                          <w:marRight w:val="0"/>
                                                                                          <w:marTop w:val="0"/>
                                                                                          <w:marBottom w:val="0"/>
                                                                                          <w:divBdr>
                                                                                            <w:top w:val="none" w:sz="0" w:space="0" w:color="auto"/>
                                                                                            <w:left w:val="none" w:sz="0" w:space="0" w:color="auto"/>
                                                                                            <w:bottom w:val="none" w:sz="0" w:space="0" w:color="auto"/>
                                                                                            <w:right w:val="none" w:sz="0" w:space="0" w:color="auto"/>
                                                                                          </w:divBdr>
                                                                                          <w:divsChild>
                                                                                            <w:div w:id="2726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4887898">
                                                                              <w:marLeft w:val="0"/>
                                                                              <w:marRight w:val="0"/>
                                                                              <w:marTop w:val="0"/>
                                                                              <w:marBottom w:val="0"/>
                                                                              <w:divBdr>
                                                                                <w:top w:val="single" w:sz="12" w:space="0" w:color="1F1F1F"/>
                                                                                <w:left w:val="single" w:sz="12" w:space="0" w:color="1F1F1F"/>
                                                                                <w:bottom w:val="single" w:sz="12" w:space="0" w:color="1F1F1F"/>
                                                                                <w:right w:val="single" w:sz="12" w:space="0" w:color="1F1F1F"/>
                                                                              </w:divBdr>
                                                                              <w:divsChild>
                                                                                <w:div w:id="1504977012">
                                                                                  <w:marLeft w:val="0"/>
                                                                                  <w:marRight w:val="0"/>
                                                                                  <w:marTop w:val="0"/>
                                                                                  <w:marBottom w:val="0"/>
                                                                                  <w:divBdr>
                                                                                    <w:top w:val="none" w:sz="0" w:space="0" w:color="auto"/>
                                                                                    <w:left w:val="none" w:sz="0" w:space="0" w:color="auto"/>
                                                                                    <w:bottom w:val="none" w:sz="0" w:space="0" w:color="auto"/>
                                                                                    <w:right w:val="none" w:sz="0" w:space="0" w:color="auto"/>
                                                                                  </w:divBdr>
                                                                                  <w:divsChild>
                                                                                    <w:div w:id="244460793">
                                                                                      <w:marLeft w:val="0"/>
                                                                                      <w:marRight w:val="0"/>
                                                                                      <w:marTop w:val="0"/>
                                                                                      <w:marBottom w:val="0"/>
                                                                                      <w:divBdr>
                                                                                        <w:top w:val="none" w:sz="0" w:space="0" w:color="auto"/>
                                                                                        <w:left w:val="none" w:sz="0" w:space="0" w:color="auto"/>
                                                                                        <w:bottom w:val="none" w:sz="0" w:space="0" w:color="auto"/>
                                                                                        <w:right w:val="none" w:sz="0" w:space="0" w:color="auto"/>
                                                                                      </w:divBdr>
                                                                                      <w:divsChild>
                                                                                        <w:div w:id="93482075">
                                                                                          <w:marLeft w:val="0"/>
                                                                                          <w:marRight w:val="0"/>
                                                                                          <w:marTop w:val="0"/>
                                                                                          <w:marBottom w:val="0"/>
                                                                                          <w:divBdr>
                                                                                            <w:top w:val="none" w:sz="0" w:space="0" w:color="auto"/>
                                                                                            <w:left w:val="none" w:sz="0" w:space="0" w:color="auto"/>
                                                                                            <w:bottom w:val="none" w:sz="0" w:space="0" w:color="auto"/>
                                                                                            <w:right w:val="none" w:sz="0" w:space="0" w:color="auto"/>
                                                                                          </w:divBdr>
                                                                                          <w:divsChild>
                                                                                            <w:div w:id="167306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242735">
                                                                              <w:marLeft w:val="0"/>
                                                                              <w:marRight w:val="0"/>
                                                                              <w:marTop w:val="0"/>
                                                                              <w:marBottom w:val="0"/>
                                                                              <w:divBdr>
                                                                                <w:top w:val="single" w:sz="12" w:space="0" w:color="1F1F1F"/>
                                                                                <w:left w:val="single" w:sz="12" w:space="0" w:color="1F1F1F"/>
                                                                                <w:bottom w:val="single" w:sz="12" w:space="0" w:color="1F1F1F"/>
                                                                                <w:right w:val="single" w:sz="12" w:space="0" w:color="1F1F1F"/>
                                                                              </w:divBdr>
                                                                              <w:divsChild>
                                                                                <w:div w:id="1904556781">
                                                                                  <w:marLeft w:val="0"/>
                                                                                  <w:marRight w:val="0"/>
                                                                                  <w:marTop w:val="0"/>
                                                                                  <w:marBottom w:val="0"/>
                                                                                  <w:divBdr>
                                                                                    <w:top w:val="none" w:sz="0" w:space="0" w:color="auto"/>
                                                                                    <w:left w:val="none" w:sz="0" w:space="0" w:color="auto"/>
                                                                                    <w:bottom w:val="none" w:sz="0" w:space="0" w:color="auto"/>
                                                                                    <w:right w:val="none" w:sz="0" w:space="0" w:color="auto"/>
                                                                                  </w:divBdr>
                                                                                  <w:divsChild>
                                                                                    <w:div w:id="974870020">
                                                                                      <w:marLeft w:val="0"/>
                                                                                      <w:marRight w:val="0"/>
                                                                                      <w:marTop w:val="0"/>
                                                                                      <w:marBottom w:val="0"/>
                                                                                      <w:divBdr>
                                                                                        <w:top w:val="none" w:sz="0" w:space="0" w:color="auto"/>
                                                                                        <w:left w:val="none" w:sz="0" w:space="0" w:color="auto"/>
                                                                                        <w:bottom w:val="none" w:sz="0" w:space="0" w:color="auto"/>
                                                                                        <w:right w:val="none" w:sz="0" w:space="0" w:color="auto"/>
                                                                                      </w:divBdr>
                                                                                      <w:divsChild>
                                                                                        <w:div w:id="1912033657">
                                                                                          <w:marLeft w:val="0"/>
                                                                                          <w:marRight w:val="0"/>
                                                                                          <w:marTop w:val="0"/>
                                                                                          <w:marBottom w:val="0"/>
                                                                                          <w:divBdr>
                                                                                            <w:top w:val="none" w:sz="0" w:space="0" w:color="auto"/>
                                                                                            <w:left w:val="none" w:sz="0" w:space="0" w:color="auto"/>
                                                                                            <w:bottom w:val="none" w:sz="0" w:space="0" w:color="auto"/>
                                                                                            <w:right w:val="none" w:sz="0" w:space="0" w:color="auto"/>
                                                                                          </w:divBdr>
                                                                                          <w:divsChild>
                                                                                            <w:div w:id="37442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547330">
                                                                              <w:marLeft w:val="0"/>
                                                                              <w:marRight w:val="0"/>
                                                                              <w:marTop w:val="0"/>
                                                                              <w:marBottom w:val="0"/>
                                                                              <w:divBdr>
                                                                                <w:top w:val="single" w:sz="12" w:space="0" w:color="1F1F1F"/>
                                                                                <w:left w:val="single" w:sz="12" w:space="0" w:color="1F1F1F"/>
                                                                                <w:bottom w:val="single" w:sz="12" w:space="0" w:color="1F1F1F"/>
                                                                                <w:right w:val="single" w:sz="12" w:space="0" w:color="1F1F1F"/>
                                                                              </w:divBdr>
                                                                              <w:divsChild>
                                                                                <w:div w:id="2137094040">
                                                                                  <w:marLeft w:val="0"/>
                                                                                  <w:marRight w:val="0"/>
                                                                                  <w:marTop w:val="0"/>
                                                                                  <w:marBottom w:val="0"/>
                                                                                  <w:divBdr>
                                                                                    <w:top w:val="none" w:sz="0" w:space="0" w:color="auto"/>
                                                                                    <w:left w:val="none" w:sz="0" w:space="0" w:color="auto"/>
                                                                                    <w:bottom w:val="none" w:sz="0" w:space="0" w:color="auto"/>
                                                                                    <w:right w:val="none" w:sz="0" w:space="0" w:color="auto"/>
                                                                                  </w:divBdr>
                                                                                  <w:divsChild>
                                                                                    <w:div w:id="665742253">
                                                                                      <w:marLeft w:val="0"/>
                                                                                      <w:marRight w:val="0"/>
                                                                                      <w:marTop w:val="0"/>
                                                                                      <w:marBottom w:val="0"/>
                                                                                      <w:divBdr>
                                                                                        <w:top w:val="none" w:sz="0" w:space="0" w:color="auto"/>
                                                                                        <w:left w:val="none" w:sz="0" w:space="0" w:color="auto"/>
                                                                                        <w:bottom w:val="none" w:sz="0" w:space="0" w:color="auto"/>
                                                                                        <w:right w:val="none" w:sz="0" w:space="0" w:color="auto"/>
                                                                                      </w:divBdr>
                                                                                      <w:divsChild>
                                                                                        <w:div w:id="844169924">
                                                                                          <w:marLeft w:val="0"/>
                                                                                          <w:marRight w:val="0"/>
                                                                                          <w:marTop w:val="0"/>
                                                                                          <w:marBottom w:val="0"/>
                                                                                          <w:divBdr>
                                                                                            <w:top w:val="none" w:sz="0" w:space="0" w:color="auto"/>
                                                                                            <w:left w:val="none" w:sz="0" w:space="0" w:color="auto"/>
                                                                                            <w:bottom w:val="none" w:sz="0" w:space="0" w:color="auto"/>
                                                                                            <w:right w:val="none" w:sz="0" w:space="0" w:color="auto"/>
                                                                                          </w:divBdr>
                                                                                          <w:divsChild>
                                                                                            <w:div w:id="28030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380902">
                                                                              <w:marLeft w:val="0"/>
                                                                              <w:marRight w:val="0"/>
                                                                              <w:marTop w:val="0"/>
                                                                              <w:marBottom w:val="0"/>
                                                                              <w:divBdr>
                                                                                <w:top w:val="single" w:sz="12" w:space="0" w:color="1F1F1F"/>
                                                                                <w:left w:val="single" w:sz="12" w:space="0" w:color="1F1F1F"/>
                                                                                <w:bottom w:val="single" w:sz="12" w:space="0" w:color="1F1F1F"/>
                                                                                <w:right w:val="single" w:sz="12" w:space="0" w:color="1F1F1F"/>
                                                                              </w:divBdr>
                                                                              <w:divsChild>
                                                                                <w:div w:id="53621872">
                                                                                  <w:marLeft w:val="0"/>
                                                                                  <w:marRight w:val="0"/>
                                                                                  <w:marTop w:val="0"/>
                                                                                  <w:marBottom w:val="0"/>
                                                                                  <w:divBdr>
                                                                                    <w:top w:val="none" w:sz="0" w:space="0" w:color="auto"/>
                                                                                    <w:left w:val="none" w:sz="0" w:space="0" w:color="auto"/>
                                                                                    <w:bottom w:val="none" w:sz="0" w:space="0" w:color="auto"/>
                                                                                    <w:right w:val="none" w:sz="0" w:space="0" w:color="auto"/>
                                                                                  </w:divBdr>
                                                                                  <w:divsChild>
                                                                                    <w:div w:id="788089744">
                                                                                      <w:marLeft w:val="0"/>
                                                                                      <w:marRight w:val="0"/>
                                                                                      <w:marTop w:val="0"/>
                                                                                      <w:marBottom w:val="0"/>
                                                                                      <w:divBdr>
                                                                                        <w:top w:val="none" w:sz="0" w:space="0" w:color="auto"/>
                                                                                        <w:left w:val="none" w:sz="0" w:space="0" w:color="auto"/>
                                                                                        <w:bottom w:val="none" w:sz="0" w:space="0" w:color="auto"/>
                                                                                        <w:right w:val="none" w:sz="0" w:space="0" w:color="auto"/>
                                                                                      </w:divBdr>
                                                                                      <w:divsChild>
                                                                                        <w:div w:id="273710880">
                                                                                          <w:marLeft w:val="0"/>
                                                                                          <w:marRight w:val="0"/>
                                                                                          <w:marTop w:val="0"/>
                                                                                          <w:marBottom w:val="0"/>
                                                                                          <w:divBdr>
                                                                                            <w:top w:val="none" w:sz="0" w:space="0" w:color="auto"/>
                                                                                            <w:left w:val="none" w:sz="0" w:space="0" w:color="auto"/>
                                                                                            <w:bottom w:val="none" w:sz="0" w:space="0" w:color="auto"/>
                                                                                            <w:right w:val="none" w:sz="0" w:space="0" w:color="auto"/>
                                                                                          </w:divBdr>
                                                                                          <w:divsChild>
                                                                                            <w:div w:id="69149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5204">
                                                                              <w:marLeft w:val="0"/>
                                                                              <w:marRight w:val="0"/>
                                                                              <w:marTop w:val="0"/>
                                                                              <w:marBottom w:val="0"/>
                                                                              <w:divBdr>
                                                                                <w:top w:val="single" w:sz="12" w:space="0" w:color="1F1F1F"/>
                                                                                <w:left w:val="single" w:sz="12" w:space="0" w:color="1F1F1F"/>
                                                                                <w:bottom w:val="single" w:sz="12" w:space="0" w:color="1F1F1F"/>
                                                                                <w:right w:val="single" w:sz="12" w:space="0" w:color="1F1F1F"/>
                                                                              </w:divBdr>
                                                                              <w:divsChild>
                                                                                <w:div w:id="1013919326">
                                                                                  <w:marLeft w:val="0"/>
                                                                                  <w:marRight w:val="0"/>
                                                                                  <w:marTop w:val="0"/>
                                                                                  <w:marBottom w:val="0"/>
                                                                                  <w:divBdr>
                                                                                    <w:top w:val="none" w:sz="0" w:space="0" w:color="auto"/>
                                                                                    <w:left w:val="none" w:sz="0" w:space="0" w:color="auto"/>
                                                                                    <w:bottom w:val="none" w:sz="0" w:space="0" w:color="auto"/>
                                                                                    <w:right w:val="none" w:sz="0" w:space="0" w:color="auto"/>
                                                                                  </w:divBdr>
                                                                                  <w:divsChild>
                                                                                    <w:div w:id="1543520712">
                                                                                      <w:marLeft w:val="0"/>
                                                                                      <w:marRight w:val="0"/>
                                                                                      <w:marTop w:val="0"/>
                                                                                      <w:marBottom w:val="0"/>
                                                                                      <w:divBdr>
                                                                                        <w:top w:val="none" w:sz="0" w:space="0" w:color="auto"/>
                                                                                        <w:left w:val="none" w:sz="0" w:space="0" w:color="auto"/>
                                                                                        <w:bottom w:val="none" w:sz="0" w:space="0" w:color="auto"/>
                                                                                        <w:right w:val="none" w:sz="0" w:space="0" w:color="auto"/>
                                                                                      </w:divBdr>
                                                                                      <w:divsChild>
                                                                                        <w:div w:id="1317505">
                                                                                          <w:marLeft w:val="0"/>
                                                                                          <w:marRight w:val="0"/>
                                                                                          <w:marTop w:val="0"/>
                                                                                          <w:marBottom w:val="0"/>
                                                                                          <w:divBdr>
                                                                                            <w:top w:val="none" w:sz="0" w:space="0" w:color="auto"/>
                                                                                            <w:left w:val="none" w:sz="0" w:space="0" w:color="auto"/>
                                                                                            <w:bottom w:val="none" w:sz="0" w:space="0" w:color="auto"/>
                                                                                            <w:right w:val="none" w:sz="0" w:space="0" w:color="auto"/>
                                                                                          </w:divBdr>
                                                                                          <w:divsChild>
                                                                                            <w:div w:id="1391884446">
                                                                                              <w:marLeft w:val="0"/>
                                                                                              <w:marRight w:val="0"/>
                                                                                              <w:marTop w:val="0"/>
                                                                                              <w:marBottom w:val="0"/>
                                                                                              <w:divBdr>
                                                                                                <w:top w:val="none" w:sz="0" w:space="0" w:color="auto"/>
                                                                                                <w:left w:val="none" w:sz="0" w:space="0" w:color="auto"/>
                                                                                                <w:bottom w:val="none" w:sz="0" w:space="0" w:color="auto"/>
                                                                                                <w:right w:val="none" w:sz="0" w:space="0" w:color="auto"/>
                                                                                              </w:divBdr>
                                                                                              <w:divsChild>
                                                                                                <w:div w:id="100299139">
                                                                                                  <w:marLeft w:val="0"/>
                                                                                                  <w:marRight w:val="0"/>
                                                                                                  <w:marTop w:val="0"/>
                                                                                                  <w:marBottom w:val="0"/>
                                                                                                  <w:divBdr>
                                                                                                    <w:top w:val="none" w:sz="0" w:space="0" w:color="auto"/>
                                                                                                    <w:left w:val="none" w:sz="0" w:space="0" w:color="auto"/>
                                                                                                    <w:bottom w:val="none" w:sz="0" w:space="0" w:color="auto"/>
                                                                                                    <w:right w:val="none" w:sz="0" w:space="0" w:color="auto"/>
                                                                                                  </w:divBdr>
                                                                                                  <w:divsChild>
                                                                                                    <w:div w:id="131965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132083">
                                                                              <w:marLeft w:val="0"/>
                                                                              <w:marRight w:val="0"/>
                                                                              <w:marTop w:val="0"/>
                                                                              <w:marBottom w:val="0"/>
                                                                              <w:divBdr>
                                                                                <w:top w:val="single" w:sz="12" w:space="0" w:color="1F1F1F"/>
                                                                                <w:left w:val="single" w:sz="12" w:space="0" w:color="1F1F1F"/>
                                                                                <w:bottom w:val="single" w:sz="12" w:space="0" w:color="1F1F1F"/>
                                                                                <w:right w:val="single" w:sz="12" w:space="0" w:color="1F1F1F"/>
                                                                              </w:divBdr>
                                                                              <w:divsChild>
                                                                                <w:div w:id="2008317423">
                                                                                  <w:marLeft w:val="0"/>
                                                                                  <w:marRight w:val="0"/>
                                                                                  <w:marTop w:val="0"/>
                                                                                  <w:marBottom w:val="0"/>
                                                                                  <w:divBdr>
                                                                                    <w:top w:val="none" w:sz="0" w:space="0" w:color="auto"/>
                                                                                    <w:left w:val="none" w:sz="0" w:space="0" w:color="auto"/>
                                                                                    <w:bottom w:val="none" w:sz="0" w:space="0" w:color="auto"/>
                                                                                    <w:right w:val="none" w:sz="0" w:space="0" w:color="auto"/>
                                                                                  </w:divBdr>
                                                                                  <w:divsChild>
                                                                                    <w:div w:id="1288854494">
                                                                                      <w:marLeft w:val="0"/>
                                                                                      <w:marRight w:val="0"/>
                                                                                      <w:marTop w:val="0"/>
                                                                                      <w:marBottom w:val="0"/>
                                                                                      <w:divBdr>
                                                                                        <w:top w:val="none" w:sz="0" w:space="0" w:color="auto"/>
                                                                                        <w:left w:val="none" w:sz="0" w:space="0" w:color="auto"/>
                                                                                        <w:bottom w:val="none" w:sz="0" w:space="0" w:color="auto"/>
                                                                                        <w:right w:val="none" w:sz="0" w:space="0" w:color="auto"/>
                                                                                      </w:divBdr>
                                                                                      <w:divsChild>
                                                                                        <w:div w:id="1960531379">
                                                                                          <w:marLeft w:val="0"/>
                                                                                          <w:marRight w:val="0"/>
                                                                                          <w:marTop w:val="0"/>
                                                                                          <w:marBottom w:val="0"/>
                                                                                          <w:divBdr>
                                                                                            <w:top w:val="none" w:sz="0" w:space="0" w:color="auto"/>
                                                                                            <w:left w:val="none" w:sz="0" w:space="0" w:color="auto"/>
                                                                                            <w:bottom w:val="none" w:sz="0" w:space="0" w:color="auto"/>
                                                                                            <w:right w:val="none" w:sz="0" w:space="0" w:color="auto"/>
                                                                                          </w:divBdr>
                                                                                          <w:divsChild>
                                                                                            <w:div w:id="206124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766615">
                                                                              <w:marLeft w:val="0"/>
                                                                              <w:marRight w:val="0"/>
                                                                              <w:marTop w:val="0"/>
                                                                              <w:marBottom w:val="0"/>
                                                                              <w:divBdr>
                                                                                <w:top w:val="single" w:sz="12" w:space="0" w:color="1F1F1F"/>
                                                                                <w:left w:val="single" w:sz="12" w:space="0" w:color="1F1F1F"/>
                                                                                <w:bottom w:val="single" w:sz="12" w:space="0" w:color="1F1F1F"/>
                                                                                <w:right w:val="single" w:sz="12" w:space="0" w:color="1F1F1F"/>
                                                                              </w:divBdr>
                                                                              <w:divsChild>
                                                                                <w:div w:id="1041980872">
                                                                                  <w:marLeft w:val="0"/>
                                                                                  <w:marRight w:val="0"/>
                                                                                  <w:marTop w:val="0"/>
                                                                                  <w:marBottom w:val="0"/>
                                                                                  <w:divBdr>
                                                                                    <w:top w:val="none" w:sz="0" w:space="0" w:color="auto"/>
                                                                                    <w:left w:val="none" w:sz="0" w:space="0" w:color="auto"/>
                                                                                    <w:bottom w:val="none" w:sz="0" w:space="0" w:color="auto"/>
                                                                                    <w:right w:val="none" w:sz="0" w:space="0" w:color="auto"/>
                                                                                  </w:divBdr>
                                                                                  <w:divsChild>
                                                                                    <w:div w:id="555900766">
                                                                                      <w:marLeft w:val="0"/>
                                                                                      <w:marRight w:val="0"/>
                                                                                      <w:marTop w:val="0"/>
                                                                                      <w:marBottom w:val="0"/>
                                                                                      <w:divBdr>
                                                                                        <w:top w:val="none" w:sz="0" w:space="0" w:color="auto"/>
                                                                                        <w:left w:val="none" w:sz="0" w:space="0" w:color="auto"/>
                                                                                        <w:bottom w:val="none" w:sz="0" w:space="0" w:color="auto"/>
                                                                                        <w:right w:val="none" w:sz="0" w:space="0" w:color="auto"/>
                                                                                      </w:divBdr>
                                                                                      <w:divsChild>
                                                                                        <w:div w:id="713702595">
                                                                                          <w:marLeft w:val="0"/>
                                                                                          <w:marRight w:val="0"/>
                                                                                          <w:marTop w:val="0"/>
                                                                                          <w:marBottom w:val="0"/>
                                                                                          <w:divBdr>
                                                                                            <w:top w:val="none" w:sz="0" w:space="0" w:color="auto"/>
                                                                                            <w:left w:val="none" w:sz="0" w:space="0" w:color="auto"/>
                                                                                            <w:bottom w:val="none" w:sz="0" w:space="0" w:color="auto"/>
                                                                                            <w:right w:val="none" w:sz="0" w:space="0" w:color="auto"/>
                                                                                          </w:divBdr>
                                                                                          <w:divsChild>
                                                                                            <w:div w:id="166504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5202233">
          <w:marLeft w:val="0"/>
          <w:marRight w:val="0"/>
          <w:marTop w:val="0"/>
          <w:marBottom w:val="0"/>
          <w:divBdr>
            <w:top w:val="none" w:sz="0" w:space="0" w:color="auto"/>
            <w:left w:val="none" w:sz="0" w:space="0" w:color="auto"/>
            <w:bottom w:val="none" w:sz="0" w:space="0" w:color="auto"/>
            <w:right w:val="none" w:sz="0" w:space="0" w:color="auto"/>
          </w:divBdr>
          <w:divsChild>
            <w:div w:id="2092770159">
              <w:marLeft w:val="0"/>
              <w:marRight w:val="0"/>
              <w:marTop w:val="0"/>
              <w:marBottom w:val="0"/>
              <w:divBdr>
                <w:top w:val="none" w:sz="0" w:space="0" w:color="auto"/>
                <w:left w:val="none" w:sz="0" w:space="0" w:color="auto"/>
                <w:bottom w:val="none" w:sz="0" w:space="0" w:color="auto"/>
                <w:right w:val="none" w:sz="0" w:space="0" w:color="auto"/>
              </w:divBdr>
              <w:divsChild>
                <w:div w:id="623926315">
                  <w:marLeft w:val="0"/>
                  <w:marRight w:val="0"/>
                  <w:marTop w:val="0"/>
                  <w:marBottom w:val="0"/>
                  <w:divBdr>
                    <w:top w:val="none" w:sz="0" w:space="0" w:color="auto"/>
                    <w:left w:val="single" w:sz="4" w:space="0" w:color="0A0A0A"/>
                    <w:bottom w:val="none" w:sz="0" w:space="0" w:color="auto"/>
                    <w:right w:val="none" w:sz="0" w:space="0" w:color="auto"/>
                  </w:divBdr>
                  <w:divsChild>
                    <w:div w:id="1713073007">
                      <w:marLeft w:val="0"/>
                      <w:marRight w:val="0"/>
                      <w:marTop w:val="0"/>
                      <w:marBottom w:val="0"/>
                      <w:divBdr>
                        <w:top w:val="none" w:sz="0" w:space="0" w:color="auto"/>
                        <w:left w:val="none" w:sz="0" w:space="0" w:color="auto"/>
                        <w:bottom w:val="none" w:sz="0" w:space="0" w:color="auto"/>
                        <w:right w:val="none" w:sz="0" w:space="0" w:color="auto"/>
                      </w:divBdr>
                    </w:div>
                    <w:div w:id="1978411515">
                      <w:marLeft w:val="0"/>
                      <w:marRight w:val="0"/>
                      <w:marTop w:val="0"/>
                      <w:marBottom w:val="0"/>
                      <w:divBdr>
                        <w:top w:val="none" w:sz="0" w:space="0" w:color="auto"/>
                        <w:left w:val="none" w:sz="0" w:space="0" w:color="auto"/>
                        <w:bottom w:val="none" w:sz="0" w:space="0" w:color="auto"/>
                        <w:right w:val="none" w:sz="0" w:space="0" w:color="auto"/>
                      </w:divBdr>
                      <w:divsChild>
                        <w:div w:id="861818361">
                          <w:marLeft w:val="0"/>
                          <w:marRight w:val="0"/>
                          <w:marTop w:val="0"/>
                          <w:marBottom w:val="0"/>
                          <w:divBdr>
                            <w:top w:val="none" w:sz="0" w:space="0" w:color="auto"/>
                            <w:left w:val="none" w:sz="0" w:space="0" w:color="auto"/>
                            <w:bottom w:val="none" w:sz="0" w:space="0" w:color="auto"/>
                            <w:right w:val="none" w:sz="0" w:space="0" w:color="auto"/>
                          </w:divBdr>
                          <w:divsChild>
                            <w:div w:id="1353847183">
                              <w:marLeft w:val="0"/>
                              <w:marRight w:val="0"/>
                              <w:marTop w:val="0"/>
                              <w:marBottom w:val="0"/>
                              <w:divBdr>
                                <w:top w:val="none" w:sz="0" w:space="0" w:color="auto"/>
                                <w:left w:val="none" w:sz="0" w:space="0" w:color="auto"/>
                                <w:bottom w:val="none" w:sz="0" w:space="0" w:color="auto"/>
                                <w:right w:val="none" w:sz="0" w:space="0" w:color="auto"/>
                              </w:divBdr>
                              <w:divsChild>
                                <w:div w:id="1177696218">
                                  <w:marLeft w:val="0"/>
                                  <w:marRight w:val="0"/>
                                  <w:marTop w:val="0"/>
                                  <w:marBottom w:val="0"/>
                                  <w:divBdr>
                                    <w:top w:val="none" w:sz="0" w:space="0" w:color="auto"/>
                                    <w:left w:val="none" w:sz="0" w:space="0" w:color="auto"/>
                                    <w:bottom w:val="none" w:sz="0" w:space="0" w:color="auto"/>
                                    <w:right w:val="none" w:sz="0" w:space="0" w:color="auto"/>
                                  </w:divBdr>
                                  <w:divsChild>
                                    <w:div w:id="406347635">
                                      <w:marLeft w:val="-240"/>
                                      <w:marRight w:val="0"/>
                                      <w:marTop w:val="0"/>
                                      <w:marBottom w:val="0"/>
                                      <w:divBdr>
                                        <w:top w:val="none" w:sz="0" w:space="0" w:color="auto"/>
                                        <w:left w:val="none" w:sz="0" w:space="0" w:color="auto"/>
                                        <w:bottom w:val="none" w:sz="0" w:space="0" w:color="auto"/>
                                        <w:right w:val="none" w:sz="0" w:space="0" w:color="auto"/>
                                      </w:divBdr>
                                    </w:div>
                                    <w:div w:id="1723166219">
                                      <w:marLeft w:val="0"/>
                                      <w:marRight w:val="0"/>
                                      <w:marTop w:val="0"/>
                                      <w:marBottom w:val="240"/>
                                      <w:divBdr>
                                        <w:top w:val="none" w:sz="0" w:space="0" w:color="auto"/>
                                        <w:left w:val="none" w:sz="0" w:space="0" w:color="auto"/>
                                        <w:bottom w:val="none" w:sz="0" w:space="0" w:color="auto"/>
                                        <w:right w:val="none" w:sz="0" w:space="0" w:color="auto"/>
                                      </w:divBdr>
                                      <w:divsChild>
                                        <w:div w:id="1363556125">
                                          <w:marLeft w:val="0"/>
                                          <w:marRight w:val="0"/>
                                          <w:marTop w:val="0"/>
                                          <w:marBottom w:val="0"/>
                                          <w:divBdr>
                                            <w:top w:val="none" w:sz="0" w:space="0" w:color="auto"/>
                                            <w:left w:val="none" w:sz="0" w:space="0" w:color="auto"/>
                                            <w:bottom w:val="none" w:sz="0" w:space="0" w:color="auto"/>
                                            <w:right w:val="none" w:sz="0" w:space="0" w:color="auto"/>
                                          </w:divBdr>
                                          <w:divsChild>
                                            <w:div w:id="1811052581">
                                              <w:marLeft w:val="0"/>
                                              <w:marRight w:val="0"/>
                                              <w:marTop w:val="0"/>
                                              <w:marBottom w:val="0"/>
                                              <w:divBdr>
                                                <w:top w:val="none" w:sz="0" w:space="0" w:color="auto"/>
                                                <w:left w:val="none" w:sz="0" w:space="0" w:color="auto"/>
                                                <w:bottom w:val="none" w:sz="0" w:space="0" w:color="auto"/>
                                                <w:right w:val="none" w:sz="0" w:space="0" w:color="auto"/>
                                              </w:divBdr>
                                              <w:divsChild>
                                                <w:div w:id="1655986455">
                                                  <w:marLeft w:val="-30"/>
                                                  <w:marRight w:val="120"/>
                                                  <w:marTop w:val="0"/>
                                                  <w:marBottom w:val="0"/>
                                                  <w:divBdr>
                                                    <w:top w:val="none" w:sz="0" w:space="0" w:color="auto"/>
                                                    <w:left w:val="none" w:sz="0" w:space="0" w:color="auto"/>
                                                    <w:bottom w:val="none" w:sz="0" w:space="0" w:color="auto"/>
                                                    <w:right w:val="none" w:sz="0" w:space="0" w:color="auto"/>
                                                  </w:divBdr>
                                                  <w:divsChild>
                                                    <w:div w:id="111694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86550">
                                              <w:marLeft w:val="0"/>
                                              <w:marRight w:val="0"/>
                                              <w:marTop w:val="0"/>
                                              <w:marBottom w:val="0"/>
                                              <w:divBdr>
                                                <w:top w:val="none" w:sz="0" w:space="0" w:color="auto"/>
                                                <w:left w:val="none" w:sz="0" w:space="0" w:color="auto"/>
                                                <w:bottom w:val="none" w:sz="0" w:space="0" w:color="auto"/>
                                                <w:right w:val="none" w:sz="0" w:space="0" w:color="auto"/>
                                              </w:divBdr>
                                              <w:divsChild>
                                                <w:div w:id="648241915">
                                                  <w:marLeft w:val="-30"/>
                                                  <w:marRight w:val="120"/>
                                                  <w:marTop w:val="0"/>
                                                  <w:marBottom w:val="0"/>
                                                  <w:divBdr>
                                                    <w:top w:val="none" w:sz="0" w:space="0" w:color="auto"/>
                                                    <w:left w:val="none" w:sz="0" w:space="0" w:color="auto"/>
                                                    <w:bottom w:val="none" w:sz="0" w:space="0" w:color="auto"/>
                                                    <w:right w:val="none" w:sz="0" w:space="0" w:color="auto"/>
                                                  </w:divBdr>
                                                  <w:divsChild>
                                                    <w:div w:id="79051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1199822">
                                  <w:marLeft w:val="0"/>
                                  <w:marRight w:val="0"/>
                                  <w:marTop w:val="0"/>
                                  <w:marBottom w:val="0"/>
                                  <w:divBdr>
                                    <w:top w:val="none" w:sz="0" w:space="0" w:color="auto"/>
                                    <w:left w:val="none" w:sz="0" w:space="0" w:color="auto"/>
                                    <w:bottom w:val="none" w:sz="0" w:space="0" w:color="auto"/>
                                    <w:right w:val="none" w:sz="0" w:space="0" w:color="auto"/>
                                  </w:divBdr>
                                  <w:divsChild>
                                    <w:div w:id="1023677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7679487">
      <w:bodyDiv w:val="1"/>
      <w:marLeft w:val="0"/>
      <w:marRight w:val="0"/>
      <w:marTop w:val="0"/>
      <w:marBottom w:val="0"/>
      <w:divBdr>
        <w:top w:val="none" w:sz="0" w:space="0" w:color="auto"/>
        <w:left w:val="none" w:sz="0" w:space="0" w:color="auto"/>
        <w:bottom w:val="none" w:sz="0" w:space="0" w:color="auto"/>
        <w:right w:val="none" w:sz="0" w:space="0" w:color="auto"/>
      </w:divBdr>
      <w:divsChild>
        <w:div w:id="260921848">
          <w:marLeft w:val="850"/>
          <w:marRight w:val="0"/>
          <w:marTop w:val="160"/>
          <w:marBottom w:val="0"/>
          <w:divBdr>
            <w:top w:val="none" w:sz="0" w:space="0" w:color="auto"/>
            <w:left w:val="none" w:sz="0" w:space="0" w:color="auto"/>
            <w:bottom w:val="none" w:sz="0" w:space="0" w:color="auto"/>
            <w:right w:val="none" w:sz="0" w:space="0" w:color="auto"/>
          </w:divBdr>
        </w:div>
        <w:div w:id="464811539">
          <w:marLeft w:val="1267"/>
          <w:marRight w:val="0"/>
          <w:marTop w:val="160"/>
          <w:marBottom w:val="0"/>
          <w:divBdr>
            <w:top w:val="none" w:sz="0" w:space="0" w:color="auto"/>
            <w:left w:val="none" w:sz="0" w:space="0" w:color="auto"/>
            <w:bottom w:val="none" w:sz="0" w:space="0" w:color="auto"/>
            <w:right w:val="none" w:sz="0" w:space="0" w:color="auto"/>
          </w:divBdr>
        </w:div>
        <w:div w:id="527722007">
          <w:marLeft w:val="418"/>
          <w:marRight w:val="0"/>
          <w:marTop w:val="160"/>
          <w:marBottom w:val="0"/>
          <w:divBdr>
            <w:top w:val="none" w:sz="0" w:space="0" w:color="auto"/>
            <w:left w:val="none" w:sz="0" w:space="0" w:color="auto"/>
            <w:bottom w:val="none" w:sz="0" w:space="0" w:color="auto"/>
            <w:right w:val="none" w:sz="0" w:space="0" w:color="auto"/>
          </w:divBdr>
        </w:div>
        <w:div w:id="1173569471">
          <w:marLeft w:val="850"/>
          <w:marRight w:val="0"/>
          <w:marTop w:val="160"/>
          <w:marBottom w:val="0"/>
          <w:divBdr>
            <w:top w:val="none" w:sz="0" w:space="0" w:color="auto"/>
            <w:left w:val="none" w:sz="0" w:space="0" w:color="auto"/>
            <w:bottom w:val="none" w:sz="0" w:space="0" w:color="auto"/>
            <w:right w:val="none" w:sz="0" w:space="0" w:color="auto"/>
          </w:divBdr>
        </w:div>
        <w:div w:id="1305358223">
          <w:marLeft w:val="850"/>
          <w:marRight w:val="0"/>
          <w:marTop w:val="160"/>
          <w:marBottom w:val="0"/>
          <w:divBdr>
            <w:top w:val="none" w:sz="0" w:space="0" w:color="auto"/>
            <w:left w:val="none" w:sz="0" w:space="0" w:color="auto"/>
            <w:bottom w:val="none" w:sz="0" w:space="0" w:color="auto"/>
            <w:right w:val="none" w:sz="0" w:space="0" w:color="auto"/>
          </w:divBdr>
        </w:div>
        <w:div w:id="1431969974">
          <w:marLeft w:val="850"/>
          <w:marRight w:val="0"/>
          <w:marTop w:val="160"/>
          <w:marBottom w:val="0"/>
          <w:divBdr>
            <w:top w:val="none" w:sz="0" w:space="0" w:color="auto"/>
            <w:left w:val="none" w:sz="0" w:space="0" w:color="auto"/>
            <w:bottom w:val="none" w:sz="0" w:space="0" w:color="auto"/>
            <w:right w:val="none" w:sz="0" w:space="0" w:color="auto"/>
          </w:divBdr>
        </w:div>
        <w:div w:id="1644390955">
          <w:marLeft w:val="418"/>
          <w:marRight w:val="0"/>
          <w:marTop w:val="160"/>
          <w:marBottom w:val="0"/>
          <w:divBdr>
            <w:top w:val="none" w:sz="0" w:space="0" w:color="auto"/>
            <w:left w:val="none" w:sz="0" w:space="0" w:color="auto"/>
            <w:bottom w:val="none" w:sz="0" w:space="0" w:color="auto"/>
            <w:right w:val="none" w:sz="0" w:space="0" w:color="auto"/>
          </w:divBdr>
        </w:div>
        <w:div w:id="1656957235">
          <w:marLeft w:val="850"/>
          <w:marRight w:val="0"/>
          <w:marTop w:val="160"/>
          <w:marBottom w:val="0"/>
          <w:divBdr>
            <w:top w:val="none" w:sz="0" w:space="0" w:color="auto"/>
            <w:left w:val="none" w:sz="0" w:space="0" w:color="auto"/>
            <w:bottom w:val="none" w:sz="0" w:space="0" w:color="auto"/>
            <w:right w:val="none" w:sz="0" w:space="0" w:color="auto"/>
          </w:divBdr>
        </w:div>
        <w:div w:id="1814986668">
          <w:marLeft w:val="850"/>
          <w:marRight w:val="0"/>
          <w:marTop w:val="160"/>
          <w:marBottom w:val="0"/>
          <w:divBdr>
            <w:top w:val="none" w:sz="0" w:space="0" w:color="auto"/>
            <w:left w:val="none" w:sz="0" w:space="0" w:color="auto"/>
            <w:bottom w:val="none" w:sz="0" w:space="0" w:color="auto"/>
            <w:right w:val="none" w:sz="0" w:space="0" w:color="auto"/>
          </w:divBdr>
        </w:div>
        <w:div w:id="1908302766">
          <w:marLeft w:val="1267"/>
          <w:marRight w:val="0"/>
          <w:marTop w:val="160"/>
          <w:marBottom w:val="0"/>
          <w:divBdr>
            <w:top w:val="none" w:sz="0" w:space="0" w:color="auto"/>
            <w:left w:val="none" w:sz="0" w:space="0" w:color="auto"/>
            <w:bottom w:val="none" w:sz="0" w:space="0" w:color="auto"/>
            <w:right w:val="none" w:sz="0" w:space="0" w:color="auto"/>
          </w:divBdr>
        </w:div>
        <w:div w:id="1933733169">
          <w:marLeft w:val="1267"/>
          <w:marRight w:val="0"/>
          <w:marTop w:val="160"/>
          <w:marBottom w:val="0"/>
          <w:divBdr>
            <w:top w:val="none" w:sz="0" w:space="0" w:color="auto"/>
            <w:left w:val="none" w:sz="0" w:space="0" w:color="auto"/>
            <w:bottom w:val="none" w:sz="0" w:space="0" w:color="auto"/>
            <w:right w:val="none" w:sz="0" w:space="0" w:color="auto"/>
          </w:divBdr>
        </w:div>
        <w:div w:id="2064408040">
          <w:marLeft w:val="418"/>
          <w:marRight w:val="0"/>
          <w:marTop w:val="160"/>
          <w:marBottom w:val="0"/>
          <w:divBdr>
            <w:top w:val="none" w:sz="0" w:space="0" w:color="auto"/>
            <w:left w:val="none" w:sz="0" w:space="0" w:color="auto"/>
            <w:bottom w:val="none" w:sz="0" w:space="0" w:color="auto"/>
            <w:right w:val="none" w:sz="0" w:space="0" w:color="auto"/>
          </w:divBdr>
        </w:div>
      </w:divsChild>
    </w:div>
    <w:div w:id="714886849">
      <w:bodyDiv w:val="1"/>
      <w:marLeft w:val="0"/>
      <w:marRight w:val="0"/>
      <w:marTop w:val="0"/>
      <w:marBottom w:val="0"/>
      <w:divBdr>
        <w:top w:val="none" w:sz="0" w:space="0" w:color="auto"/>
        <w:left w:val="none" w:sz="0" w:space="0" w:color="auto"/>
        <w:bottom w:val="none" w:sz="0" w:space="0" w:color="auto"/>
        <w:right w:val="none" w:sz="0" w:space="0" w:color="auto"/>
      </w:divBdr>
      <w:divsChild>
        <w:div w:id="53284149">
          <w:marLeft w:val="576"/>
          <w:marRight w:val="0"/>
          <w:marTop w:val="160"/>
          <w:marBottom w:val="0"/>
          <w:divBdr>
            <w:top w:val="none" w:sz="0" w:space="0" w:color="auto"/>
            <w:left w:val="none" w:sz="0" w:space="0" w:color="auto"/>
            <w:bottom w:val="none" w:sz="0" w:space="0" w:color="auto"/>
            <w:right w:val="none" w:sz="0" w:space="0" w:color="auto"/>
          </w:divBdr>
        </w:div>
        <w:div w:id="209848868">
          <w:marLeft w:val="576"/>
          <w:marRight w:val="0"/>
          <w:marTop w:val="160"/>
          <w:marBottom w:val="0"/>
          <w:divBdr>
            <w:top w:val="none" w:sz="0" w:space="0" w:color="auto"/>
            <w:left w:val="none" w:sz="0" w:space="0" w:color="auto"/>
            <w:bottom w:val="none" w:sz="0" w:space="0" w:color="auto"/>
            <w:right w:val="none" w:sz="0" w:space="0" w:color="auto"/>
          </w:divBdr>
        </w:div>
        <w:div w:id="399407088">
          <w:marLeft w:val="576"/>
          <w:marRight w:val="0"/>
          <w:marTop w:val="160"/>
          <w:marBottom w:val="0"/>
          <w:divBdr>
            <w:top w:val="none" w:sz="0" w:space="0" w:color="auto"/>
            <w:left w:val="none" w:sz="0" w:space="0" w:color="auto"/>
            <w:bottom w:val="none" w:sz="0" w:space="0" w:color="auto"/>
            <w:right w:val="none" w:sz="0" w:space="0" w:color="auto"/>
          </w:divBdr>
        </w:div>
        <w:div w:id="418989531">
          <w:marLeft w:val="288"/>
          <w:marRight w:val="0"/>
          <w:marTop w:val="160"/>
          <w:marBottom w:val="0"/>
          <w:divBdr>
            <w:top w:val="none" w:sz="0" w:space="0" w:color="auto"/>
            <w:left w:val="none" w:sz="0" w:space="0" w:color="auto"/>
            <w:bottom w:val="none" w:sz="0" w:space="0" w:color="auto"/>
            <w:right w:val="none" w:sz="0" w:space="0" w:color="auto"/>
          </w:divBdr>
        </w:div>
        <w:div w:id="768964234">
          <w:marLeft w:val="576"/>
          <w:marRight w:val="0"/>
          <w:marTop w:val="160"/>
          <w:marBottom w:val="0"/>
          <w:divBdr>
            <w:top w:val="none" w:sz="0" w:space="0" w:color="auto"/>
            <w:left w:val="none" w:sz="0" w:space="0" w:color="auto"/>
            <w:bottom w:val="none" w:sz="0" w:space="0" w:color="auto"/>
            <w:right w:val="none" w:sz="0" w:space="0" w:color="auto"/>
          </w:divBdr>
        </w:div>
        <w:div w:id="874777791">
          <w:marLeft w:val="288"/>
          <w:marRight w:val="0"/>
          <w:marTop w:val="160"/>
          <w:marBottom w:val="0"/>
          <w:divBdr>
            <w:top w:val="none" w:sz="0" w:space="0" w:color="auto"/>
            <w:left w:val="none" w:sz="0" w:space="0" w:color="auto"/>
            <w:bottom w:val="none" w:sz="0" w:space="0" w:color="auto"/>
            <w:right w:val="none" w:sz="0" w:space="0" w:color="auto"/>
          </w:divBdr>
        </w:div>
        <w:div w:id="897469999">
          <w:marLeft w:val="576"/>
          <w:marRight w:val="0"/>
          <w:marTop w:val="160"/>
          <w:marBottom w:val="0"/>
          <w:divBdr>
            <w:top w:val="none" w:sz="0" w:space="0" w:color="auto"/>
            <w:left w:val="none" w:sz="0" w:space="0" w:color="auto"/>
            <w:bottom w:val="none" w:sz="0" w:space="0" w:color="auto"/>
            <w:right w:val="none" w:sz="0" w:space="0" w:color="auto"/>
          </w:divBdr>
        </w:div>
        <w:div w:id="916595006">
          <w:marLeft w:val="576"/>
          <w:marRight w:val="0"/>
          <w:marTop w:val="160"/>
          <w:marBottom w:val="0"/>
          <w:divBdr>
            <w:top w:val="none" w:sz="0" w:space="0" w:color="auto"/>
            <w:left w:val="none" w:sz="0" w:space="0" w:color="auto"/>
            <w:bottom w:val="none" w:sz="0" w:space="0" w:color="auto"/>
            <w:right w:val="none" w:sz="0" w:space="0" w:color="auto"/>
          </w:divBdr>
        </w:div>
        <w:div w:id="1077628752">
          <w:marLeft w:val="288"/>
          <w:marRight w:val="0"/>
          <w:marTop w:val="160"/>
          <w:marBottom w:val="0"/>
          <w:divBdr>
            <w:top w:val="none" w:sz="0" w:space="0" w:color="auto"/>
            <w:left w:val="none" w:sz="0" w:space="0" w:color="auto"/>
            <w:bottom w:val="none" w:sz="0" w:space="0" w:color="auto"/>
            <w:right w:val="none" w:sz="0" w:space="0" w:color="auto"/>
          </w:divBdr>
        </w:div>
        <w:div w:id="1081364621">
          <w:marLeft w:val="576"/>
          <w:marRight w:val="0"/>
          <w:marTop w:val="160"/>
          <w:marBottom w:val="0"/>
          <w:divBdr>
            <w:top w:val="none" w:sz="0" w:space="0" w:color="auto"/>
            <w:left w:val="none" w:sz="0" w:space="0" w:color="auto"/>
            <w:bottom w:val="none" w:sz="0" w:space="0" w:color="auto"/>
            <w:right w:val="none" w:sz="0" w:space="0" w:color="auto"/>
          </w:divBdr>
        </w:div>
        <w:div w:id="1709909280">
          <w:marLeft w:val="288"/>
          <w:marRight w:val="0"/>
          <w:marTop w:val="160"/>
          <w:marBottom w:val="0"/>
          <w:divBdr>
            <w:top w:val="none" w:sz="0" w:space="0" w:color="auto"/>
            <w:left w:val="none" w:sz="0" w:space="0" w:color="auto"/>
            <w:bottom w:val="none" w:sz="0" w:space="0" w:color="auto"/>
            <w:right w:val="none" w:sz="0" w:space="0" w:color="auto"/>
          </w:divBdr>
        </w:div>
        <w:div w:id="1785465254">
          <w:marLeft w:val="576"/>
          <w:marRight w:val="0"/>
          <w:marTop w:val="160"/>
          <w:marBottom w:val="0"/>
          <w:divBdr>
            <w:top w:val="none" w:sz="0" w:space="0" w:color="auto"/>
            <w:left w:val="none" w:sz="0" w:space="0" w:color="auto"/>
            <w:bottom w:val="none" w:sz="0" w:space="0" w:color="auto"/>
            <w:right w:val="none" w:sz="0" w:space="0" w:color="auto"/>
          </w:divBdr>
        </w:div>
        <w:div w:id="2004580148">
          <w:marLeft w:val="576"/>
          <w:marRight w:val="0"/>
          <w:marTop w:val="160"/>
          <w:marBottom w:val="0"/>
          <w:divBdr>
            <w:top w:val="none" w:sz="0" w:space="0" w:color="auto"/>
            <w:left w:val="none" w:sz="0" w:space="0" w:color="auto"/>
            <w:bottom w:val="none" w:sz="0" w:space="0" w:color="auto"/>
            <w:right w:val="none" w:sz="0" w:space="0" w:color="auto"/>
          </w:divBdr>
        </w:div>
      </w:divsChild>
    </w:div>
    <w:div w:id="722365415">
      <w:bodyDiv w:val="1"/>
      <w:marLeft w:val="0"/>
      <w:marRight w:val="0"/>
      <w:marTop w:val="0"/>
      <w:marBottom w:val="0"/>
      <w:divBdr>
        <w:top w:val="none" w:sz="0" w:space="0" w:color="auto"/>
        <w:left w:val="none" w:sz="0" w:space="0" w:color="auto"/>
        <w:bottom w:val="none" w:sz="0" w:space="0" w:color="auto"/>
        <w:right w:val="none" w:sz="0" w:space="0" w:color="auto"/>
      </w:divBdr>
      <w:divsChild>
        <w:div w:id="1231233538">
          <w:marLeft w:val="850"/>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902108620">
      <w:bodyDiv w:val="1"/>
      <w:marLeft w:val="0"/>
      <w:marRight w:val="0"/>
      <w:marTop w:val="0"/>
      <w:marBottom w:val="0"/>
      <w:divBdr>
        <w:top w:val="none" w:sz="0" w:space="0" w:color="auto"/>
        <w:left w:val="none" w:sz="0" w:space="0" w:color="auto"/>
        <w:bottom w:val="none" w:sz="0" w:space="0" w:color="auto"/>
        <w:right w:val="none" w:sz="0" w:space="0" w:color="auto"/>
      </w:divBdr>
      <w:divsChild>
        <w:div w:id="1608272402">
          <w:marLeft w:val="850"/>
          <w:marRight w:val="0"/>
          <w:marTop w:val="60"/>
          <w:marBottom w:val="0"/>
          <w:divBdr>
            <w:top w:val="none" w:sz="0" w:space="0" w:color="auto"/>
            <w:left w:val="none" w:sz="0" w:space="0" w:color="auto"/>
            <w:bottom w:val="none" w:sz="0" w:space="0" w:color="auto"/>
            <w:right w:val="none" w:sz="0" w:space="0" w:color="auto"/>
          </w:divBdr>
        </w:div>
      </w:divsChild>
    </w:div>
    <w:div w:id="976226959">
      <w:bodyDiv w:val="1"/>
      <w:marLeft w:val="0"/>
      <w:marRight w:val="0"/>
      <w:marTop w:val="0"/>
      <w:marBottom w:val="0"/>
      <w:divBdr>
        <w:top w:val="none" w:sz="0" w:space="0" w:color="auto"/>
        <w:left w:val="none" w:sz="0" w:space="0" w:color="auto"/>
        <w:bottom w:val="none" w:sz="0" w:space="0" w:color="auto"/>
        <w:right w:val="none" w:sz="0" w:space="0" w:color="auto"/>
      </w:divBdr>
      <w:divsChild>
        <w:div w:id="163208073">
          <w:marLeft w:val="1267"/>
          <w:marRight w:val="0"/>
          <w:marTop w:val="160"/>
          <w:marBottom w:val="0"/>
          <w:divBdr>
            <w:top w:val="none" w:sz="0" w:space="0" w:color="auto"/>
            <w:left w:val="none" w:sz="0" w:space="0" w:color="auto"/>
            <w:bottom w:val="none" w:sz="0" w:space="0" w:color="auto"/>
            <w:right w:val="none" w:sz="0" w:space="0" w:color="auto"/>
          </w:divBdr>
        </w:div>
        <w:div w:id="321158028">
          <w:marLeft w:val="850"/>
          <w:marRight w:val="0"/>
          <w:marTop w:val="160"/>
          <w:marBottom w:val="0"/>
          <w:divBdr>
            <w:top w:val="none" w:sz="0" w:space="0" w:color="auto"/>
            <w:left w:val="none" w:sz="0" w:space="0" w:color="auto"/>
            <w:bottom w:val="none" w:sz="0" w:space="0" w:color="auto"/>
            <w:right w:val="none" w:sz="0" w:space="0" w:color="auto"/>
          </w:divBdr>
        </w:div>
      </w:divsChild>
    </w:div>
    <w:div w:id="990213369">
      <w:bodyDiv w:val="1"/>
      <w:marLeft w:val="0"/>
      <w:marRight w:val="0"/>
      <w:marTop w:val="0"/>
      <w:marBottom w:val="0"/>
      <w:divBdr>
        <w:top w:val="none" w:sz="0" w:space="0" w:color="auto"/>
        <w:left w:val="none" w:sz="0" w:space="0" w:color="auto"/>
        <w:bottom w:val="none" w:sz="0" w:space="0" w:color="auto"/>
        <w:right w:val="none" w:sz="0" w:space="0" w:color="auto"/>
      </w:divBdr>
      <w:divsChild>
        <w:div w:id="1379545793">
          <w:marLeft w:val="850"/>
          <w:marRight w:val="0"/>
          <w:marTop w:val="160"/>
          <w:marBottom w:val="0"/>
          <w:divBdr>
            <w:top w:val="none" w:sz="0" w:space="0" w:color="auto"/>
            <w:left w:val="none" w:sz="0" w:space="0" w:color="auto"/>
            <w:bottom w:val="none" w:sz="0" w:space="0" w:color="auto"/>
            <w:right w:val="none" w:sz="0" w:space="0" w:color="auto"/>
          </w:divBdr>
        </w:div>
      </w:divsChild>
    </w:div>
    <w:div w:id="1129055679">
      <w:bodyDiv w:val="1"/>
      <w:marLeft w:val="0"/>
      <w:marRight w:val="0"/>
      <w:marTop w:val="0"/>
      <w:marBottom w:val="0"/>
      <w:divBdr>
        <w:top w:val="none" w:sz="0" w:space="0" w:color="auto"/>
        <w:left w:val="none" w:sz="0" w:space="0" w:color="auto"/>
        <w:bottom w:val="none" w:sz="0" w:space="0" w:color="auto"/>
        <w:right w:val="none" w:sz="0" w:space="0" w:color="auto"/>
      </w:divBdr>
      <w:divsChild>
        <w:div w:id="1717503849">
          <w:marLeft w:val="1267"/>
          <w:marRight w:val="0"/>
          <w:marTop w:val="60"/>
          <w:marBottom w:val="0"/>
          <w:divBdr>
            <w:top w:val="none" w:sz="0" w:space="0" w:color="auto"/>
            <w:left w:val="none" w:sz="0" w:space="0" w:color="auto"/>
            <w:bottom w:val="none" w:sz="0" w:space="0" w:color="auto"/>
            <w:right w:val="none" w:sz="0" w:space="0" w:color="auto"/>
          </w:divBdr>
        </w:div>
      </w:divsChild>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164274888">
      <w:bodyDiv w:val="1"/>
      <w:marLeft w:val="0"/>
      <w:marRight w:val="0"/>
      <w:marTop w:val="0"/>
      <w:marBottom w:val="0"/>
      <w:divBdr>
        <w:top w:val="none" w:sz="0" w:space="0" w:color="auto"/>
        <w:left w:val="none" w:sz="0" w:space="0" w:color="auto"/>
        <w:bottom w:val="none" w:sz="0" w:space="0" w:color="auto"/>
        <w:right w:val="none" w:sz="0" w:space="0" w:color="auto"/>
      </w:divBdr>
      <w:divsChild>
        <w:div w:id="999773472">
          <w:marLeft w:val="850"/>
          <w:marRight w:val="0"/>
          <w:marTop w:val="160"/>
          <w:marBottom w:val="0"/>
          <w:divBdr>
            <w:top w:val="none" w:sz="0" w:space="0" w:color="auto"/>
            <w:left w:val="none" w:sz="0" w:space="0" w:color="auto"/>
            <w:bottom w:val="none" w:sz="0" w:space="0" w:color="auto"/>
            <w:right w:val="none" w:sz="0" w:space="0" w:color="auto"/>
          </w:divBdr>
        </w:div>
        <w:div w:id="1092123001">
          <w:marLeft w:val="850"/>
          <w:marRight w:val="0"/>
          <w:marTop w:val="160"/>
          <w:marBottom w:val="0"/>
          <w:divBdr>
            <w:top w:val="none" w:sz="0" w:space="0" w:color="auto"/>
            <w:left w:val="none" w:sz="0" w:space="0" w:color="auto"/>
            <w:bottom w:val="none" w:sz="0" w:space="0" w:color="auto"/>
            <w:right w:val="none" w:sz="0" w:space="0" w:color="auto"/>
          </w:divBdr>
        </w:div>
      </w:divsChild>
    </w:div>
    <w:div w:id="1174611964">
      <w:bodyDiv w:val="1"/>
      <w:marLeft w:val="0"/>
      <w:marRight w:val="0"/>
      <w:marTop w:val="0"/>
      <w:marBottom w:val="0"/>
      <w:divBdr>
        <w:top w:val="none" w:sz="0" w:space="0" w:color="auto"/>
        <w:left w:val="none" w:sz="0" w:space="0" w:color="auto"/>
        <w:bottom w:val="none" w:sz="0" w:space="0" w:color="auto"/>
        <w:right w:val="none" w:sz="0" w:space="0" w:color="auto"/>
      </w:divBdr>
    </w:div>
    <w:div w:id="1221557386">
      <w:bodyDiv w:val="1"/>
      <w:marLeft w:val="0"/>
      <w:marRight w:val="0"/>
      <w:marTop w:val="0"/>
      <w:marBottom w:val="0"/>
      <w:divBdr>
        <w:top w:val="none" w:sz="0" w:space="0" w:color="auto"/>
        <w:left w:val="none" w:sz="0" w:space="0" w:color="auto"/>
        <w:bottom w:val="none" w:sz="0" w:space="0" w:color="auto"/>
        <w:right w:val="none" w:sz="0" w:space="0" w:color="auto"/>
      </w:divBdr>
      <w:divsChild>
        <w:div w:id="1463956686">
          <w:marLeft w:val="850"/>
          <w:marRight w:val="0"/>
          <w:marTop w:val="60"/>
          <w:marBottom w:val="0"/>
          <w:divBdr>
            <w:top w:val="none" w:sz="0" w:space="0" w:color="auto"/>
            <w:left w:val="none" w:sz="0" w:space="0" w:color="auto"/>
            <w:bottom w:val="none" w:sz="0" w:space="0" w:color="auto"/>
            <w:right w:val="none" w:sz="0" w:space="0" w:color="auto"/>
          </w:divBdr>
        </w:div>
      </w:divsChild>
    </w:div>
    <w:div w:id="1309746283">
      <w:bodyDiv w:val="1"/>
      <w:marLeft w:val="0"/>
      <w:marRight w:val="0"/>
      <w:marTop w:val="0"/>
      <w:marBottom w:val="0"/>
      <w:divBdr>
        <w:top w:val="none" w:sz="0" w:space="0" w:color="auto"/>
        <w:left w:val="none" w:sz="0" w:space="0" w:color="auto"/>
        <w:bottom w:val="none" w:sz="0" w:space="0" w:color="auto"/>
        <w:right w:val="none" w:sz="0" w:space="0" w:color="auto"/>
      </w:divBdr>
    </w:div>
    <w:div w:id="1482381377">
      <w:bodyDiv w:val="1"/>
      <w:marLeft w:val="0"/>
      <w:marRight w:val="0"/>
      <w:marTop w:val="0"/>
      <w:marBottom w:val="0"/>
      <w:divBdr>
        <w:top w:val="none" w:sz="0" w:space="0" w:color="auto"/>
        <w:left w:val="none" w:sz="0" w:space="0" w:color="auto"/>
        <w:bottom w:val="none" w:sz="0" w:space="0" w:color="auto"/>
        <w:right w:val="none" w:sz="0" w:space="0" w:color="auto"/>
      </w:divBdr>
      <w:divsChild>
        <w:div w:id="751200080">
          <w:marLeft w:val="850"/>
          <w:marRight w:val="0"/>
          <w:marTop w:val="160"/>
          <w:marBottom w:val="0"/>
          <w:divBdr>
            <w:top w:val="none" w:sz="0" w:space="0" w:color="auto"/>
            <w:left w:val="none" w:sz="0" w:space="0" w:color="auto"/>
            <w:bottom w:val="none" w:sz="0" w:space="0" w:color="auto"/>
            <w:right w:val="none" w:sz="0" w:space="0" w:color="auto"/>
          </w:divBdr>
        </w:div>
        <w:div w:id="1589774325">
          <w:marLeft w:val="850"/>
          <w:marRight w:val="0"/>
          <w:marTop w:val="160"/>
          <w:marBottom w:val="0"/>
          <w:divBdr>
            <w:top w:val="none" w:sz="0" w:space="0" w:color="auto"/>
            <w:left w:val="none" w:sz="0" w:space="0" w:color="auto"/>
            <w:bottom w:val="none" w:sz="0" w:space="0" w:color="auto"/>
            <w:right w:val="none" w:sz="0" w:space="0" w:color="auto"/>
          </w:divBdr>
        </w:div>
      </w:divsChild>
    </w:div>
    <w:div w:id="1546331058">
      <w:bodyDiv w:val="1"/>
      <w:marLeft w:val="0"/>
      <w:marRight w:val="0"/>
      <w:marTop w:val="0"/>
      <w:marBottom w:val="0"/>
      <w:divBdr>
        <w:top w:val="none" w:sz="0" w:space="0" w:color="auto"/>
        <w:left w:val="none" w:sz="0" w:space="0" w:color="auto"/>
        <w:bottom w:val="none" w:sz="0" w:space="0" w:color="auto"/>
        <w:right w:val="none" w:sz="0" w:space="0" w:color="auto"/>
      </w:divBdr>
      <w:divsChild>
        <w:div w:id="824391653">
          <w:marLeft w:val="850"/>
          <w:marRight w:val="0"/>
          <w:marTop w:val="160"/>
          <w:marBottom w:val="0"/>
          <w:divBdr>
            <w:top w:val="none" w:sz="0" w:space="0" w:color="auto"/>
            <w:left w:val="none" w:sz="0" w:space="0" w:color="auto"/>
            <w:bottom w:val="none" w:sz="0" w:space="0" w:color="auto"/>
            <w:right w:val="none" w:sz="0" w:space="0" w:color="auto"/>
          </w:divBdr>
        </w:div>
      </w:divsChild>
    </w:div>
    <w:div w:id="1589463554">
      <w:bodyDiv w:val="1"/>
      <w:marLeft w:val="0"/>
      <w:marRight w:val="0"/>
      <w:marTop w:val="0"/>
      <w:marBottom w:val="0"/>
      <w:divBdr>
        <w:top w:val="none" w:sz="0" w:space="0" w:color="auto"/>
        <w:left w:val="none" w:sz="0" w:space="0" w:color="auto"/>
        <w:bottom w:val="none" w:sz="0" w:space="0" w:color="auto"/>
        <w:right w:val="none" w:sz="0" w:space="0" w:color="auto"/>
      </w:divBdr>
    </w:div>
    <w:div w:id="1590967319">
      <w:bodyDiv w:val="1"/>
      <w:marLeft w:val="0"/>
      <w:marRight w:val="0"/>
      <w:marTop w:val="0"/>
      <w:marBottom w:val="0"/>
      <w:divBdr>
        <w:top w:val="none" w:sz="0" w:space="0" w:color="auto"/>
        <w:left w:val="none" w:sz="0" w:space="0" w:color="auto"/>
        <w:bottom w:val="none" w:sz="0" w:space="0" w:color="auto"/>
        <w:right w:val="none" w:sz="0" w:space="0" w:color="auto"/>
      </w:divBdr>
      <w:divsChild>
        <w:div w:id="346517018">
          <w:marLeft w:val="850"/>
          <w:marRight w:val="0"/>
          <w:marTop w:val="160"/>
          <w:marBottom w:val="0"/>
          <w:divBdr>
            <w:top w:val="none" w:sz="0" w:space="0" w:color="auto"/>
            <w:left w:val="none" w:sz="0" w:space="0" w:color="auto"/>
            <w:bottom w:val="none" w:sz="0" w:space="0" w:color="auto"/>
            <w:right w:val="none" w:sz="0" w:space="0" w:color="auto"/>
          </w:divBdr>
        </w:div>
        <w:div w:id="533468664">
          <w:marLeft w:val="850"/>
          <w:marRight w:val="0"/>
          <w:marTop w:val="160"/>
          <w:marBottom w:val="0"/>
          <w:divBdr>
            <w:top w:val="none" w:sz="0" w:space="0" w:color="auto"/>
            <w:left w:val="none" w:sz="0" w:space="0" w:color="auto"/>
            <w:bottom w:val="none" w:sz="0" w:space="0" w:color="auto"/>
            <w:right w:val="none" w:sz="0" w:space="0" w:color="auto"/>
          </w:divBdr>
        </w:div>
      </w:divsChild>
    </w:div>
    <w:div w:id="1637833077">
      <w:bodyDiv w:val="1"/>
      <w:marLeft w:val="0"/>
      <w:marRight w:val="0"/>
      <w:marTop w:val="0"/>
      <w:marBottom w:val="0"/>
      <w:divBdr>
        <w:top w:val="none" w:sz="0" w:space="0" w:color="auto"/>
        <w:left w:val="none" w:sz="0" w:space="0" w:color="auto"/>
        <w:bottom w:val="none" w:sz="0" w:space="0" w:color="auto"/>
        <w:right w:val="none" w:sz="0" w:space="0" w:color="auto"/>
      </w:divBdr>
      <w:divsChild>
        <w:div w:id="1873034427">
          <w:marLeft w:val="418"/>
          <w:marRight w:val="0"/>
          <w:marTop w:val="160"/>
          <w:marBottom w:val="0"/>
          <w:divBdr>
            <w:top w:val="none" w:sz="0" w:space="0" w:color="auto"/>
            <w:left w:val="none" w:sz="0" w:space="0" w:color="auto"/>
            <w:bottom w:val="none" w:sz="0" w:space="0" w:color="auto"/>
            <w:right w:val="none" w:sz="0" w:space="0" w:color="auto"/>
          </w:divBdr>
        </w:div>
      </w:divsChild>
    </w:div>
    <w:div w:id="1641418489">
      <w:bodyDiv w:val="1"/>
      <w:marLeft w:val="0"/>
      <w:marRight w:val="0"/>
      <w:marTop w:val="0"/>
      <w:marBottom w:val="0"/>
      <w:divBdr>
        <w:top w:val="none" w:sz="0" w:space="0" w:color="auto"/>
        <w:left w:val="none" w:sz="0" w:space="0" w:color="auto"/>
        <w:bottom w:val="none" w:sz="0" w:space="0" w:color="auto"/>
        <w:right w:val="none" w:sz="0" w:space="0" w:color="auto"/>
      </w:divBdr>
      <w:divsChild>
        <w:div w:id="137384520">
          <w:marLeft w:val="850"/>
          <w:marRight w:val="0"/>
          <w:marTop w:val="160"/>
          <w:marBottom w:val="0"/>
          <w:divBdr>
            <w:top w:val="none" w:sz="0" w:space="0" w:color="auto"/>
            <w:left w:val="none" w:sz="0" w:space="0" w:color="auto"/>
            <w:bottom w:val="none" w:sz="0" w:space="0" w:color="auto"/>
            <w:right w:val="none" w:sz="0" w:space="0" w:color="auto"/>
          </w:divBdr>
        </w:div>
        <w:div w:id="157774308">
          <w:marLeft w:val="850"/>
          <w:marRight w:val="0"/>
          <w:marTop w:val="160"/>
          <w:marBottom w:val="0"/>
          <w:divBdr>
            <w:top w:val="none" w:sz="0" w:space="0" w:color="auto"/>
            <w:left w:val="none" w:sz="0" w:space="0" w:color="auto"/>
            <w:bottom w:val="none" w:sz="0" w:space="0" w:color="auto"/>
            <w:right w:val="none" w:sz="0" w:space="0" w:color="auto"/>
          </w:divBdr>
        </w:div>
        <w:div w:id="662053914">
          <w:marLeft w:val="418"/>
          <w:marRight w:val="0"/>
          <w:marTop w:val="160"/>
          <w:marBottom w:val="0"/>
          <w:divBdr>
            <w:top w:val="none" w:sz="0" w:space="0" w:color="auto"/>
            <w:left w:val="none" w:sz="0" w:space="0" w:color="auto"/>
            <w:bottom w:val="none" w:sz="0" w:space="0" w:color="auto"/>
            <w:right w:val="none" w:sz="0" w:space="0" w:color="auto"/>
          </w:divBdr>
        </w:div>
        <w:div w:id="867917165">
          <w:marLeft w:val="418"/>
          <w:marRight w:val="0"/>
          <w:marTop w:val="160"/>
          <w:marBottom w:val="0"/>
          <w:divBdr>
            <w:top w:val="none" w:sz="0" w:space="0" w:color="auto"/>
            <w:left w:val="none" w:sz="0" w:space="0" w:color="auto"/>
            <w:bottom w:val="none" w:sz="0" w:space="0" w:color="auto"/>
            <w:right w:val="none" w:sz="0" w:space="0" w:color="auto"/>
          </w:divBdr>
        </w:div>
        <w:div w:id="1368335234">
          <w:marLeft w:val="418"/>
          <w:marRight w:val="0"/>
          <w:marTop w:val="160"/>
          <w:marBottom w:val="0"/>
          <w:divBdr>
            <w:top w:val="none" w:sz="0" w:space="0" w:color="auto"/>
            <w:left w:val="none" w:sz="0" w:space="0" w:color="auto"/>
            <w:bottom w:val="none" w:sz="0" w:space="0" w:color="auto"/>
            <w:right w:val="none" w:sz="0" w:space="0" w:color="auto"/>
          </w:divBdr>
        </w:div>
        <w:div w:id="1378168420">
          <w:marLeft w:val="418"/>
          <w:marRight w:val="0"/>
          <w:marTop w:val="160"/>
          <w:marBottom w:val="0"/>
          <w:divBdr>
            <w:top w:val="none" w:sz="0" w:space="0" w:color="auto"/>
            <w:left w:val="none" w:sz="0" w:space="0" w:color="auto"/>
            <w:bottom w:val="none" w:sz="0" w:space="0" w:color="auto"/>
            <w:right w:val="none" w:sz="0" w:space="0" w:color="auto"/>
          </w:divBdr>
        </w:div>
      </w:divsChild>
    </w:div>
    <w:div w:id="1676805546">
      <w:bodyDiv w:val="1"/>
      <w:marLeft w:val="0"/>
      <w:marRight w:val="0"/>
      <w:marTop w:val="0"/>
      <w:marBottom w:val="0"/>
      <w:divBdr>
        <w:top w:val="none" w:sz="0" w:space="0" w:color="auto"/>
        <w:left w:val="none" w:sz="0" w:space="0" w:color="auto"/>
        <w:bottom w:val="none" w:sz="0" w:space="0" w:color="auto"/>
        <w:right w:val="none" w:sz="0" w:space="0" w:color="auto"/>
      </w:divBdr>
      <w:divsChild>
        <w:div w:id="29384923">
          <w:marLeft w:val="1267"/>
          <w:marRight w:val="0"/>
          <w:marTop w:val="160"/>
          <w:marBottom w:val="0"/>
          <w:divBdr>
            <w:top w:val="none" w:sz="0" w:space="0" w:color="auto"/>
            <w:left w:val="none" w:sz="0" w:space="0" w:color="auto"/>
            <w:bottom w:val="none" w:sz="0" w:space="0" w:color="auto"/>
            <w:right w:val="none" w:sz="0" w:space="0" w:color="auto"/>
          </w:divBdr>
        </w:div>
        <w:div w:id="367069387">
          <w:marLeft w:val="1267"/>
          <w:marRight w:val="0"/>
          <w:marTop w:val="160"/>
          <w:marBottom w:val="0"/>
          <w:divBdr>
            <w:top w:val="none" w:sz="0" w:space="0" w:color="auto"/>
            <w:left w:val="none" w:sz="0" w:space="0" w:color="auto"/>
            <w:bottom w:val="none" w:sz="0" w:space="0" w:color="auto"/>
            <w:right w:val="none" w:sz="0" w:space="0" w:color="auto"/>
          </w:divBdr>
        </w:div>
        <w:div w:id="384109977">
          <w:marLeft w:val="1267"/>
          <w:marRight w:val="0"/>
          <w:marTop w:val="160"/>
          <w:marBottom w:val="0"/>
          <w:divBdr>
            <w:top w:val="none" w:sz="0" w:space="0" w:color="auto"/>
            <w:left w:val="none" w:sz="0" w:space="0" w:color="auto"/>
            <w:bottom w:val="none" w:sz="0" w:space="0" w:color="auto"/>
            <w:right w:val="none" w:sz="0" w:space="0" w:color="auto"/>
          </w:divBdr>
        </w:div>
        <w:div w:id="892274414">
          <w:marLeft w:val="1267"/>
          <w:marRight w:val="0"/>
          <w:marTop w:val="160"/>
          <w:marBottom w:val="0"/>
          <w:divBdr>
            <w:top w:val="none" w:sz="0" w:space="0" w:color="auto"/>
            <w:left w:val="none" w:sz="0" w:space="0" w:color="auto"/>
            <w:bottom w:val="none" w:sz="0" w:space="0" w:color="auto"/>
            <w:right w:val="none" w:sz="0" w:space="0" w:color="auto"/>
          </w:divBdr>
        </w:div>
        <w:div w:id="1179470518">
          <w:marLeft w:val="850"/>
          <w:marRight w:val="0"/>
          <w:marTop w:val="160"/>
          <w:marBottom w:val="0"/>
          <w:divBdr>
            <w:top w:val="none" w:sz="0" w:space="0" w:color="auto"/>
            <w:left w:val="none" w:sz="0" w:space="0" w:color="auto"/>
            <w:bottom w:val="none" w:sz="0" w:space="0" w:color="auto"/>
            <w:right w:val="none" w:sz="0" w:space="0" w:color="auto"/>
          </w:divBdr>
        </w:div>
        <w:div w:id="1267419245">
          <w:marLeft w:val="1267"/>
          <w:marRight w:val="0"/>
          <w:marTop w:val="160"/>
          <w:marBottom w:val="0"/>
          <w:divBdr>
            <w:top w:val="none" w:sz="0" w:space="0" w:color="auto"/>
            <w:left w:val="none" w:sz="0" w:space="0" w:color="auto"/>
            <w:bottom w:val="none" w:sz="0" w:space="0" w:color="auto"/>
            <w:right w:val="none" w:sz="0" w:space="0" w:color="auto"/>
          </w:divBdr>
        </w:div>
        <w:div w:id="1461607732">
          <w:marLeft w:val="1267"/>
          <w:marRight w:val="0"/>
          <w:marTop w:val="160"/>
          <w:marBottom w:val="0"/>
          <w:divBdr>
            <w:top w:val="none" w:sz="0" w:space="0" w:color="auto"/>
            <w:left w:val="none" w:sz="0" w:space="0" w:color="auto"/>
            <w:bottom w:val="none" w:sz="0" w:space="0" w:color="auto"/>
            <w:right w:val="none" w:sz="0" w:space="0" w:color="auto"/>
          </w:divBdr>
        </w:div>
        <w:div w:id="1514415691">
          <w:marLeft w:val="1699"/>
          <w:marRight w:val="0"/>
          <w:marTop w:val="160"/>
          <w:marBottom w:val="0"/>
          <w:divBdr>
            <w:top w:val="none" w:sz="0" w:space="0" w:color="auto"/>
            <w:left w:val="none" w:sz="0" w:space="0" w:color="auto"/>
            <w:bottom w:val="none" w:sz="0" w:space="0" w:color="auto"/>
            <w:right w:val="none" w:sz="0" w:space="0" w:color="auto"/>
          </w:divBdr>
        </w:div>
        <w:div w:id="1631588672">
          <w:marLeft w:val="1699"/>
          <w:marRight w:val="0"/>
          <w:marTop w:val="160"/>
          <w:marBottom w:val="0"/>
          <w:divBdr>
            <w:top w:val="none" w:sz="0" w:space="0" w:color="auto"/>
            <w:left w:val="none" w:sz="0" w:space="0" w:color="auto"/>
            <w:bottom w:val="none" w:sz="0" w:space="0" w:color="auto"/>
            <w:right w:val="none" w:sz="0" w:space="0" w:color="auto"/>
          </w:divBdr>
        </w:div>
        <w:div w:id="1796484080">
          <w:marLeft w:val="1267"/>
          <w:marRight w:val="0"/>
          <w:marTop w:val="160"/>
          <w:marBottom w:val="0"/>
          <w:divBdr>
            <w:top w:val="none" w:sz="0" w:space="0" w:color="auto"/>
            <w:left w:val="none" w:sz="0" w:space="0" w:color="auto"/>
            <w:bottom w:val="none" w:sz="0" w:space="0" w:color="auto"/>
            <w:right w:val="none" w:sz="0" w:space="0" w:color="auto"/>
          </w:divBdr>
        </w:div>
        <w:div w:id="2125877253">
          <w:marLeft w:val="1267"/>
          <w:marRight w:val="0"/>
          <w:marTop w:val="160"/>
          <w:marBottom w:val="0"/>
          <w:divBdr>
            <w:top w:val="none" w:sz="0" w:space="0" w:color="auto"/>
            <w:left w:val="none" w:sz="0" w:space="0" w:color="auto"/>
            <w:bottom w:val="none" w:sz="0" w:space="0" w:color="auto"/>
            <w:right w:val="none" w:sz="0" w:space="0" w:color="auto"/>
          </w:divBdr>
        </w:div>
      </w:divsChild>
    </w:div>
    <w:div w:id="1689873587">
      <w:bodyDiv w:val="1"/>
      <w:marLeft w:val="0"/>
      <w:marRight w:val="0"/>
      <w:marTop w:val="0"/>
      <w:marBottom w:val="0"/>
      <w:divBdr>
        <w:top w:val="none" w:sz="0" w:space="0" w:color="auto"/>
        <w:left w:val="none" w:sz="0" w:space="0" w:color="auto"/>
        <w:bottom w:val="none" w:sz="0" w:space="0" w:color="auto"/>
        <w:right w:val="none" w:sz="0" w:space="0" w:color="auto"/>
      </w:divBdr>
      <w:divsChild>
        <w:div w:id="74057387">
          <w:marLeft w:val="1267"/>
          <w:marRight w:val="0"/>
          <w:marTop w:val="160"/>
          <w:marBottom w:val="0"/>
          <w:divBdr>
            <w:top w:val="none" w:sz="0" w:space="0" w:color="auto"/>
            <w:left w:val="none" w:sz="0" w:space="0" w:color="auto"/>
            <w:bottom w:val="none" w:sz="0" w:space="0" w:color="auto"/>
            <w:right w:val="none" w:sz="0" w:space="0" w:color="auto"/>
          </w:divBdr>
        </w:div>
      </w:divsChild>
    </w:div>
    <w:div w:id="1716419050">
      <w:bodyDiv w:val="1"/>
      <w:marLeft w:val="0"/>
      <w:marRight w:val="0"/>
      <w:marTop w:val="0"/>
      <w:marBottom w:val="0"/>
      <w:divBdr>
        <w:top w:val="none" w:sz="0" w:space="0" w:color="auto"/>
        <w:left w:val="none" w:sz="0" w:space="0" w:color="auto"/>
        <w:bottom w:val="none" w:sz="0" w:space="0" w:color="auto"/>
        <w:right w:val="none" w:sz="0" w:space="0" w:color="auto"/>
      </w:divBdr>
      <w:divsChild>
        <w:div w:id="1913929455">
          <w:marLeft w:val="850"/>
          <w:marRight w:val="0"/>
          <w:marTop w:val="160"/>
          <w:marBottom w:val="0"/>
          <w:divBdr>
            <w:top w:val="none" w:sz="0" w:space="0" w:color="auto"/>
            <w:left w:val="none" w:sz="0" w:space="0" w:color="auto"/>
            <w:bottom w:val="none" w:sz="0" w:space="0" w:color="auto"/>
            <w:right w:val="none" w:sz="0" w:space="0" w:color="auto"/>
          </w:divBdr>
        </w:div>
      </w:divsChild>
    </w:div>
    <w:div w:id="1719933517">
      <w:bodyDiv w:val="1"/>
      <w:marLeft w:val="0"/>
      <w:marRight w:val="0"/>
      <w:marTop w:val="0"/>
      <w:marBottom w:val="0"/>
      <w:divBdr>
        <w:top w:val="none" w:sz="0" w:space="0" w:color="auto"/>
        <w:left w:val="none" w:sz="0" w:space="0" w:color="auto"/>
        <w:bottom w:val="none" w:sz="0" w:space="0" w:color="auto"/>
        <w:right w:val="none" w:sz="0" w:space="0" w:color="auto"/>
      </w:divBdr>
    </w:div>
    <w:div w:id="1755468002">
      <w:bodyDiv w:val="1"/>
      <w:marLeft w:val="0"/>
      <w:marRight w:val="0"/>
      <w:marTop w:val="0"/>
      <w:marBottom w:val="0"/>
      <w:divBdr>
        <w:top w:val="none" w:sz="0" w:space="0" w:color="auto"/>
        <w:left w:val="none" w:sz="0" w:space="0" w:color="auto"/>
        <w:bottom w:val="none" w:sz="0" w:space="0" w:color="auto"/>
        <w:right w:val="none" w:sz="0" w:space="0" w:color="auto"/>
      </w:divBdr>
      <w:divsChild>
        <w:div w:id="1790660876">
          <w:marLeft w:val="850"/>
          <w:marRight w:val="0"/>
          <w:marTop w:val="80"/>
          <w:marBottom w:val="0"/>
          <w:divBdr>
            <w:top w:val="none" w:sz="0" w:space="0" w:color="auto"/>
            <w:left w:val="none" w:sz="0" w:space="0" w:color="auto"/>
            <w:bottom w:val="none" w:sz="0" w:space="0" w:color="auto"/>
            <w:right w:val="none" w:sz="0" w:space="0" w:color="auto"/>
          </w:divBdr>
        </w:div>
      </w:divsChild>
    </w:div>
    <w:div w:id="1820730465">
      <w:bodyDiv w:val="1"/>
      <w:marLeft w:val="0"/>
      <w:marRight w:val="0"/>
      <w:marTop w:val="0"/>
      <w:marBottom w:val="0"/>
      <w:divBdr>
        <w:top w:val="none" w:sz="0" w:space="0" w:color="auto"/>
        <w:left w:val="none" w:sz="0" w:space="0" w:color="auto"/>
        <w:bottom w:val="none" w:sz="0" w:space="0" w:color="auto"/>
        <w:right w:val="none" w:sz="0" w:space="0" w:color="auto"/>
      </w:divBdr>
    </w:div>
    <w:div w:id="1836874406">
      <w:bodyDiv w:val="1"/>
      <w:marLeft w:val="0"/>
      <w:marRight w:val="0"/>
      <w:marTop w:val="0"/>
      <w:marBottom w:val="0"/>
      <w:divBdr>
        <w:top w:val="none" w:sz="0" w:space="0" w:color="auto"/>
        <w:left w:val="none" w:sz="0" w:space="0" w:color="auto"/>
        <w:bottom w:val="none" w:sz="0" w:space="0" w:color="auto"/>
        <w:right w:val="none" w:sz="0" w:space="0" w:color="auto"/>
      </w:divBdr>
      <w:divsChild>
        <w:div w:id="138420078">
          <w:marLeft w:val="850"/>
          <w:marRight w:val="0"/>
          <w:marTop w:val="0"/>
          <w:marBottom w:val="0"/>
          <w:divBdr>
            <w:top w:val="none" w:sz="0" w:space="0" w:color="auto"/>
            <w:left w:val="none" w:sz="0" w:space="0" w:color="auto"/>
            <w:bottom w:val="none" w:sz="0" w:space="0" w:color="auto"/>
            <w:right w:val="none" w:sz="0" w:space="0" w:color="auto"/>
          </w:divBdr>
        </w:div>
        <w:div w:id="533419947">
          <w:marLeft w:val="418"/>
          <w:marRight w:val="0"/>
          <w:marTop w:val="160"/>
          <w:marBottom w:val="0"/>
          <w:divBdr>
            <w:top w:val="none" w:sz="0" w:space="0" w:color="auto"/>
            <w:left w:val="none" w:sz="0" w:space="0" w:color="auto"/>
            <w:bottom w:val="none" w:sz="0" w:space="0" w:color="auto"/>
            <w:right w:val="none" w:sz="0" w:space="0" w:color="auto"/>
          </w:divBdr>
        </w:div>
        <w:div w:id="1070998790">
          <w:marLeft w:val="850"/>
          <w:marRight w:val="0"/>
          <w:marTop w:val="0"/>
          <w:marBottom w:val="0"/>
          <w:divBdr>
            <w:top w:val="none" w:sz="0" w:space="0" w:color="auto"/>
            <w:left w:val="none" w:sz="0" w:space="0" w:color="auto"/>
            <w:bottom w:val="none" w:sz="0" w:space="0" w:color="auto"/>
            <w:right w:val="none" w:sz="0" w:space="0" w:color="auto"/>
          </w:divBdr>
        </w:div>
        <w:div w:id="1590777105">
          <w:marLeft w:val="850"/>
          <w:marRight w:val="0"/>
          <w:marTop w:val="0"/>
          <w:marBottom w:val="0"/>
          <w:divBdr>
            <w:top w:val="none" w:sz="0" w:space="0" w:color="auto"/>
            <w:left w:val="none" w:sz="0" w:space="0" w:color="auto"/>
            <w:bottom w:val="none" w:sz="0" w:space="0" w:color="auto"/>
            <w:right w:val="none" w:sz="0" w:space="0" w:color="auto"/>
          </w:divBdr>
        </w:div>
        <w:div w:id="1671370015">
          <w:marLeft w:val="850"/>
          <w:marRight w:val="0"/>
          <w:marTop w:val="0"/>
          <w:marBottom w:val="0"/>
          <w:divBdr>
            <w:top w:val="none" w:sz="0" w:space="0" w:color="auto"/>
            <w:left w:val="none" w:sz="0" w:space="0" w:color="auto"/>
            <w:bottom w:val="none" w:sz="0" w:space="0" w:color="auto"/>
            <w:right w:val="none" w:sz="0" w:space="0" w:color="auto"/>
          </w:divBdr>
        </w:div>
        <w:div w:id="1985423380">
          <w:marLeft w:val="850"/>
          <w:marRight w:val="0"/>
          <w:marTop w:val="0"/>
          <w:marBottom w:val="0"/>
          <w:divBdr>
            <w:top w:val="none" w:sz="0" w:space="0" w:color="auto"/>
            <w:left w:val="none" w:sz="0" w:space="0" w:color="auto"/>
            <w:bottom w:val="none" w:sz="0" w:space="0" w:color="auto"/>
            <w:right w:val="none" w:sz="0" w:space="0" w:color="auto"/>
          </w:divBdr>
        </w:div>
        <w:div w:id="2014186168">
          <w:marLeft w:val="418"/>
          <w:marRight w:val="0"/>
          <w:marTop w:val="160"/>
          <w:marBottom w:val="0"/>
          <w:divBdr>
            <w:top w:val="none" w:sz="0" w:space="0" w:color="auto"/>
            <w:left w:val="none" w:sz="0" w:space="0" w:color="auto"/>
            <w:bottom w:val="none" w:sz="0" w:space="0" w:color="auto"/>
            <w:right w:val="none" w:sz="0" w:space="0" w:color="auto"/>
          </w:divBdr>
        </w:div>
      </w:divsChild>
    </w:div>
    <w:div w:id="2022538643">
      <w:bodyDiv w:val="1"/>
      <w:marLeft w:val="0"/>
      <w:marRight w:val="0"/>
      <w:marTop w:val="0"/>
      <w:marBottom w:val="0"/>
      <w:divBdr>
        <w:top w:val="none" w:sz="0" w:space="0" w:color="auto"/>
        <w:left w:val="none" w:sz="0" w:space="0" w:color="auto"/>
        <w:bottom w:val="none" w:sz="0" w:space="0" w:color="auto"/>
        <w:right w:val="none" w:sz="0" w:space="0" w:color="auto"/>
      </w:divBdr>
      <w:divsChild>
        <w:div w:id="2022856817">
          <w:marLeft w:val="1267"/>
          <w:marRight w:val="0"/>
          <w:marTop w:val="160"/>
          <w:marBottom w:val="0"/>
          <w:divBdr>
            <w:top w:val="none" w:sz="0" w:space="0" w:color="auto"/>
            <w:left w:val="none" w:sz="0" w:space="0" w:color="auto"/>
            <w:bottom w:val="none" w:sz="0" w:space="0" w:color="auto"/>
            <w:right w:val="none" w:sz="0" w:space="0" w:color="auto"/>
          </w:divBdr>
        </w:div>
      </w:divsChild>
    </w:div>
    <w:div w:id="2056928316">
      <w:bodyDiv w:val="1"/>
      <w:marLeft w:val="0"/>
      <w:marRight w:val="0"/>
      <w:marTop w:val="0"/>
      <w:marBottom w:val="0"/>
      <w:divBdr>
        <w:top w:val="none" w:sz="0" w:space="0" w:color="auto"/>
        <w:left w:val="none" w:sz="0" w:space="0" w:color="auto"/>
        <w:bottom w:val="none" w:sz="0" w:space="0" w:color="auto"/>
        <w:right w:val="none" w:sz="0" w:space="0" w:color="auto"/>
      </w:divBdr>
      <w:divsChild>
        <w:div w:id="880753091">
          <w:marLeft w:val="0"/>
          <w:marRight w:val="0"/>
          <w:marTop w:val="0"/>
          <w:marBottom w:val="0"/>
          <w:divBdr>
            <w:top w:val="none" w:sz="0" w:space="0" w:color="auto"/>
            <w:left w:val="none" w:sz="0" w:space="0" w:color="auto"/>
            <w:bottom w:val="none" w:sz="0" w:space="0" w:color="auto"/>
            <w:right w:val="none" w:sz="0" w:space="0" w:color="auto"/>
          </w:divBdr>
        </w:div>
      </w:divsChild>
    </w:div>
    <w:div w:id="2080514472">
      <w:bodyDiv w:val="1"/>
      <w:marLeft w:val="0"/>
      <w:marRight w:val="0"/>
      <w:marTop w:val="0"/>
      <w:marBottom w:val="0"/>
      <w:divBdr>
        <w:top w:val="none" w:sz="0" w:space="0" w:color="auto"/>
        <w:left w:val="none" w:sz="0" w:space="0" w:color="auto"/>
        <w:bottom w:val="none" w:sz="0" w:space="0" w:color="auto"/>
        <w:right w:val="none" w:sz="0" w:space="0" w:color="auto"/>
      </w:divBdr>
      <w:divsChild>
        <w:div w:id="910506448">
          <w:marLeft w:val="1267"/>
          <w:marRight w:val="0"/>
          <w:marTop w:val="160"/>
          <w:marBottom w:val="0"/>
          <w:divBdr>
            <w:top w:val="none" w:sz="0" w:space="0" w:color="auto"/>
            <w:left w:val="none" w:sz="0" w:space="0" w:color="auto"/>
            <w:bottom w:val="none" w:sz="0" w:space="0" w:color="auto"/>
            <w:right w:val="none" w:sz="0" w:space="0" w:color="auto"/>
          </w:divBdr>
        </w:div>
        <w:div w:id="1376469768">
          <w:marLeft w:val="1267"/>
          <w:marRight w:val="0"/>
          <w:marTop w:val="160"/>
          <w:marBottom w:val="0"/>
          <w:divBdr>
            <w:top w:val="none" w:sz="0" w:space="0" w:color="auto"/>
            <w:left w:val="none" w:sz="0" w:space="0" w:color="auto"/>
            <w:bottom w:val="none" w:sz="0" w:space="0" w:color="auto"/>
            <w:right w:val="none" w:sz="0" w:space="0" w:color="auto"/>
          </w:divBdr>
        </w:div>
      </w:divsChild>
    </w:div>
    <w:div w:id="2096587535">
      <w:bodyDiv w:val="1"/>
      <w:marLeft w:val="0"/>
      <w:marRight w:val="0"/>
      <w:marTop w:val="0"/>
      <w:marBottom w:val="0"/>
      <w:divBdr>
        <w:top w:val="none" w:sz="0" w:space="0" w:color="auto"/>
        <w:left w:val="none" w:sz="0" w:space="0" w:color="auto"/>
        <w:bottom w:val="none" w:sz="0" w:space="0" w:color="auto"/>
        <w:right w:val="none" w:sz="0" w:space="0" w:color="auto"/>
      </w:divBdr>
      <w:divsChild>
        <w:div w:id="1880435515">
          <w:marLeft w:val="1267"/>
          <w:marRight w:val="0"/>
          <w:marTop w:val="160"/>
          <w:marBottom w:val="0"/>
          <w:divBdr>
            <w:top w:val="none" w:sz="0" w:space="0" w:color="auto"/>
            <w:left w:val="none" w:sz="0" w:space="0" w:color="auto"/>
            <w:bottom w:val="none" w:sz="0" w:space="0" w:color="auto"/>
            <w:right w:val="none" w:sz="0" w:space="0" w:color="auto"/>
          </w:divBdr>
        </w:div>
        <w:div w:id="1909992345">
          <w:marLeft w:val="850"/>
          <w:marRight w:val="0"/>
          <w:marTop w:val="160"/>
          <w:marBottom w:val="0"/>
          <w:divBdr>
            <w:top w:val="none" w:sz="0" w:space="0" w:color="auto"/>
            <w:left w:val="none" w:sz="0" w:space="0" w:color="auto"/>
            <w:bottom w:val="none" w:sz="0" w:space="0" w:color="auto"/>
            <w:right w:val="none" w:sz="0" w:space="0" w:color="auto"/>
          </w:divBdr>
        </w:div>
      </w:divsChild>
    </w:div>
    <w:div w:id="2141023889">
      <w:bodyDiv w:val="1"/>
      <w:marLeft w:val="0"/>
      <w:marRight w:val="0"/>
      <w:marTop w:val="0"/>
      <w:marBottom w:val="0"/>
      <w:divBdr>
        <w:top w:val="none" w:sz="0" w:space="0" w:color="auto"/>
        <w:left w:val="none" w:sz="0" w:space="0" w:color="auto"/>
        <w:bottom w:val="none" w:sz="0" w:space="0" w:color="auto"/>
        <w:right w:val="none" w:sz="0" w:space="0" w:color="auto"/>
      </w:divBdr>
      <w:divsChild>
        <w:div w:id="635110293">
          <w:marLeft w:val="1267"/>
          <w:marRight w:val="0"/>
          <w:marTop w:val="160"/>
          <w:marBottom w:val="0"/>
          <w:divBdr>
            <w:top w:val="none" w:sz="0" w:space="0" w:color="auto"/>
            <w:left w:val="none" w:sz="0" w:space="0" w:color="auto"/>
            <w:bottom w:val="none" w:sz="0" w:space="0" w:color="auto"/>
            <w:right w:val="none" w:sz="0" w:space="0" w:color="auto"/>
          </w:divBdr>
        </w:div>
        <w:div w:id="1631745296">
          <w:marLeft w:val="1699"/>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F59FA099-F451-4B7C-BB89-DD927AE2E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meetings\RAN2_115_Online\Ericsson Contributions\Ry-xxxxxxx Contribution template.dotx</Template>
  <TotalTime>9757</TotalTime>
  <Pages>8</Pages>
  <Words>3834</Words>
  <Characters>20173</Characters>
  <Application>Microsoft Office Word</Application>
  <DocSecurity>0</DocSecurity>
  <Lines>315</Lines>
  <Paragraphs>128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23879</CharactersWithSpaces>
  <SharedDoc>false</SharedDoc>
  <HyperlinkBase/>
  <HLinks>
    <vt:vector size="78" baseType="variant">
      <vt:variant>
        <vt:i4>1703996</vt:i4>
      </vt:variant>
      <vt:variant>
        <vt:i4>89</vt:i4>
      </vt:variant>
      <vt:variant>
        <vt:i4>0</vt:i4>
      </vt:variant>
      <vt:variant>
        <vt:i4>5</vt:i4>
      </vt:variant>
      <vt:variant>
        <vt:lpwstr/>
      </vt:variant>
      <vt:variant>
        <vt:lpwstr>_Toc220568828</vt:lpwstr>
      </vt:variant>
      <vt:variant>
        <vt:i4>1703996</vt:i4>
      </vt:variant>
      <vt:variant>
        <vt:i4>86</vt:i4>
      </vt:variant>
      <vt:variant>
        <vt:i4>0</vt:i4>
      </vt:variant>
      <vt:variant>
        <vt:i4>5</vt:i4>
      </vt:variant>
      <vt:variant>
        <vt:lpwstr/>
      </vt:variant>
      <vt:variant>
        <vt:lpwstr>_Toc220568827</vt:lpwstr>
      </vt:variant>
      <vt:variant>
        <vt:i4>1703996</vt:i4>
      </vt:variant>
      <vt:variant>
        <vt:i4>83</vt:i4>
      </vt:variant>
      <vt:variant>
        <vt:i4>0</vt:i4>
      </vt:variant>
      <vt:variant>
        <vt:i4>5</vt:i4>
      </vt:variant>
      <vt:variant>
        <vt:lpwstr/>
      </vt:variant>
      <vt:variant>
        <vt:lpwstr>_Toc220568826</vt:lpwstr>
      </vt:variant>
      <vt:variant>
        <vt:i4>1703996</vt:i4>
      </vt:variant>
      <vt:variant>
        <vt:i4>80</vt:i4>
      </vt:variant>
      <vt:variant>
        <vt:i4>0</vt:i4>
      </vt:variant>
      <vt:variant>
        <vt:i4>5</vt:i4>
      </vt:variant>
      <vt:variant>
        <vt:lpwstr/>
      </vt:variant>
      <vt:variant>
        <vt:lpwstr>_Toc220568825</vt:lpwstr>
      </vt:variant>
      <vt:variant>
        <vt:i4>1703996</vt:i4>
      </vt:variant>
      <vt:variant>
        <vt:i4>77</vt:i4>
      </vt:variant>
      <vt:variant>
        <vt:i4>0</vt:i4>
      </vt:variant>
      <vt:variant>
        <vt:i4>5</vt:i4>
      </vt:variant>
      <vt:variant>
        <vt:lpwstr/>
      </vt:variant>
      <vt:variant>
        <vt:lpwstr>_Toc220568824</vt:lpwstr>
      </vt:variant>
      <vt:variant>
        <vt:i4>1703996</vt:i4>
      </vt:variant>
      <vt:variant>
        <vt:i4>74</vt:i4>
      </vt:variant>
      <vt:variant>
        <vt:i4>0</vt:i4>
      </vt:variant>
      <vt:variant>
        <vt:i4>5</vt:i4>
      </vt:variant>
      <vt:variant>
        <vt:lpwstr/>
      </vt:variant>
      <vt:variant>
        <vt:lpwstr>_Toc220568823</vt:lpwstr>
      </vt:variant>
      <vt:variant>
        <vt:i4>1703996</vt:i4>
      </vt:variant>
      <vt:variant>
        <vt:i4>71</vt:i4>
      </vt:variant>
      <vt:variant>
        <vt:i4>0</vt:i4>
      </vt:variant>
      <vt:variant>
        <vt:i4>5</vt:i4>
      </vt:variant>
      <vt:variant>
        <vt:lpwstr/>
      </vt:variant>
      <vt:variant>
        <vt:lpwstr>_Toc220568822</vt:lpwstr>
      </vt:variant>
      <vt:variant>
        <vt:i4>1769532</vt:i4>
      </vt:variant>
      <vt:variant>
        <vt:i4>65</vt:i4>
      </vt:variant>
      <vt:variant>
        <vt:i4>0</vt:i4>
      </vt:variant>
      <vt:variant>
        <vt:i4>5</vt:i4>
      </vt:variant>
      <vt:variant>
        <vt:lpwstr/>
      </vt:variant>
      <vt:variant>
        <vt:lpwstr>_Toc220568834</vt:lpwstr>
      </vt:variant>
      <vt:variant>
        <vt:i4>1769532</vt:i4>
      </vt:variant>
      <vt:variant>
        <vt:i4>62</vt:i4>
      </vt:variant>
      <vt:variant>
        <vt:i4>0</vt:i4>
      </vt:variant>
      <vt:variant>
        <vt:i4>5</vt:i4>
      </vt:variant>
      <vt:variant>
        <vt:lpwstr/>
      </vt:variant>
      <vt:variant>
        <vt:lpwstr>_Toc220568833</vt:lpwstr>
      </vt:variant>
      <vt:variant>
        <vt:i4>1769532</vt:i4>
      </vt:variant>
      <vt:variant>
        <vt:i4>59</vt:i4>
      </vt:variant>
      <vt:variant>
        <vt:i4>0</vt:i4>
      </vt:variant>
      <vt:variant>
        <vt:i4>5</vt:i4>
      </vt:variant>
      <vt:variant>
        <vt:lpwstr/>
      </vt:variant>
      <vt:variant>
        <vt:lpwstr>_Toc220568832</vt:lpwstr>
      </vt:variant>
      <vt:variant>
        <vt:i4>1769532</vt:i4>
      </vt:variant>
      <vt:variant>
        <vt:i4>56</vt:i4>
      </vt:variant>
      <vt:variant>
        <vt:i4>0</vt:i4>
      </vt:variant>
      <vt:variant>
        <vt:i4>5</vt:i4>
      </vt:variant>
      <vt:variant>
        <vt:lpwstr/>
      </vt:variant>
      <vt:variant>
        <vt:lpwstr>_Toc220568831</vt:lpwstr>
      </vt:variant>
      <vt:variant>
        <vt:i4>1769532</vt:i4>
      </vt:variant>
      <vt:variant>
        <vt:i4>53</vt:i4>
      </vt:variant>
      <vt:variant>
        <vt:i4>0</vt:i4>
      </vt:variant>
      <vt:variant>
        <vt:i4>5</vt:i4>
      </vt:variant>
      <vt:variant>
        <vt:lpwstr/>
      </vt:variant>
      <vt:variant>
        <vt:lpwstr>_Toc220568830</vt:lpwstr>
      </vt:variant>
      <vt:variant>
        <vt:i4>1703996</vt:i4>
      </vt:variant>
      <vt:variant>
        <vt:i4>50</vt:i4>
      </vt:variant>
      <vt:variant>
        <vt:i4>0</vt:i4>
      </vt:variant>
      <vt:variant>
        <vt:i4>5</vt:i4>
      </vt:variant>
      <vt:variant>
        <vt:lpwstr/>
      </vt:variant>
      <vt:variant>
        <vt:lpwstr>_Toc220568829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348</cp:revision>
  <cp:lastPrinted>2008-02-01T19:09:00Z</cp:lastPrinted>
  <dcterms:created xsi:type="dcterms:W3CDTF">2025-12-18T05:54:00Z</dcterms:created>
  <dcterms:modified xsi:type="dcterms:W3CDTF">2026-01-29T16:28:00Z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